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C1" w:rsidRDefault="00ED37C1" w:rsidP="00ED37C1">
      <w:pPr>
        <w:rPr>
          <w:szCs w:val="32"/>
        </w:rPr>
      </w:pPr>
    </w:p>
    <w:p w:rsidR="00ED37C1" w:rsidRPr="00ED37C1" w:rsidRDefault="00ED37C1" w:rsidP="00ED37C1">
      <w:pPr>
        <w:rPr>
          <w:szCs w:val="32"/>
        </w:rPr>
      </w:pPr>
    </w:p>
    <w:p w:rsidR="00ED37C1" w:rsidRPr="00ED37C1" w:rsidRDefault="00ED37C1" w:rsidP="00ED37C1">
      <w:pPr>
        <w:rPr>
          <w:szCs w:val="32"/>
        </w:rPr>
      </w:pPr>
    </w:p>
    <w:p w:rsidR="00ED37C1" w:rsidRPr="00ED37C1" w:rsidRDefault="00ED37C1" w:rsidP="00ED37C1">
      <w:pPr>
        <w:rPr>
          <w:szCs w:val="32"/>
        </w:rPr>
      </w:pPr>
    </w:p>
    <w:p w:rsidR="00ED37C1" w:rsidRDefault="00ED37C1" w:rsidP="00ED37C1">
      <w:pPr>
        <w:rPr>
          <w:szCs w:val="32"/>
        </w:rPr>
      </w:pPr>
    </w:p>
    <w:p w:rsidR="005A53FC" w:rsidRDefault="00ED37C1" w:rsidP="00ED37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СОЗДАНИЕ  </w:t>
      </w:r>
      <w:proofErr w:type="gramStart"/>
      <w:r>
        <w:rPr>
          <w:b/>
          <w:sz w:val="32"/>
          <w:szCs w:val="32"/>
        </w:rPr>
        <w:t>МУЗЫКАЛЬНО-ЗВУКОВОЙ</w:t>
      </w:r>
      <w:proofErr w:type="gramEnd"/>
      <w:r>
        <w:rPr>
          <w:b/>
          <w:sz w:val="32"/>
          <w:szCs w:val="32"/>
        </w:rPr>
        <w:t xml:space="preserve">  И ПРЕДМЕТНОЙ</w:t>
      </w:r>
    </w:p>
    <w:p w:rsidR="00ED37C1" w:rsidRDefault="00ED37C1" w:rsidP="00ED37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РАЗВИВАЮЩЕЙ СРЕДЫ КАК ОСНОВЫ ЛИЧНОСТНО-ОРИЕНТИРОВАННОЙ МОДЕЛИ ВЗАИМОДЕЙСТВИЯ</w:t>
      </w:r>
    </w:p>
    <w:p w:rsidR="00ED37C1" w:rsidRDefault="00ED37C1" w:rsidP="00ED37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ВЗРОСЛОГО И РЕБЕНКА.</w:t>
      </w:r>
    </w:p>
    <w:p w:rsidR="000502ED" w:rsidRDefault="000502ED" w:rsidP="00ED37C1">
      <w:pPr>
        <w:jc w:val="center"/>
        <w:rPr>
          <w:b/>
          <w:sz w:val="32"/>
          <w:szCs w:val="32"/>
        </w:rPr>
      </w:pPr>
    </w:p>
    <w:p w:rsidR="000502ED" w:rsidRDefault="000502ED" w:rsidP="00ED37C1">
      <w:pPr>
        <w:jc w:val="center"/>
        <w:rPr>
          <w:b/>
          <w:sz w:val="32"/>
          <w:szCs w:val="32"/>
        </w:rPr>
      </w:pPr>
    </w:p>
    <w:p w:rsidR="00ED37C1" w:rsidRDefault="000502ED" w:rsidP="00ED3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РАЗРАБОТКА-ВЫСТУПЛЕНИЕ  КРАСИЙ Е.Н. </w:t>
      </w:r>
      <w:proofErr w:type="gramStart"/>
      <w:r>
        <w:rPr>
          <w:sz w:val="28"/>
          <w:szCs w:val="28"/>
        </w:rPr>
        <w:t>НА</w:t>
      </w:r>
      <w:proofErr w:type="gramEnd"/>
    </w:p>
    <w:p w:rsidR="000502ED" w:rsidRDefault="000502ED" w:rsidP="00ED3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МЕТОДИЧЕСКОМ </w:t>
      </w:r>
      <w:proofErr w:type="gramStart"/>
      <w:r>
        <w:rPr>
          <w:sz w:val="28"/>
          <w:szCs w:val="28"/>
        </w:rPr>
        <w:t>ОБЪЕДИНЕНИИ</w:t>
      </w:r>
      <w:proofErr w:type="gramEnd"/>
      <w:r>
        <w:rPr>
          <w:sz w:val="28"/>
          <w:szCs w:val="28"/>
        </w:rPr>
        <w:t xml:space="preserve"> МУЗЫКАЛЬНЫХ РУКОВОДИТЕЛЕЙ</w:t>
      </w:r>
    </w:p>
    <w:p w:rsidR="000502ED" w:rsidRDefault="000502ED" w:rsidP="00ED37C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КУРОРТНОГО РАЙОНА.</w:t>
      </w: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Pr="000502ED" w:rsidRDefault="000502ED" w:rsidP="000502ED">
      <w:pPr>
        <w:rPr>
          <w:sz w:val="28"/>
          <w:szCs w:val="28"/>
        </w:rPr>
      </w:pPr>
    </w:p>
    <w:p w:rsidR="000502ED" w:rsidRDefault="000502ED" w:rsidP="000502ED">
      <w:pPr>
        <w:rPr>
          <w:sz w:val="28"/>
          <w:szCs w:val="28"/>
        </w:rPr>
      </w:pPr>
    </w:p>
    <w:p w:rsidR="000502ED" w:rsidRDefault="000502ED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САНКТ-ПЕТЕРБУРГ,   2011 г.  </w:t>
      </w:r>
      <w:r>
        <w:rPr>
          <w:sz w:val="28"/>
          <w:szCs w:val="28"/>
        </w:rPr>
        <w:tab/>
      </w:r>
    </w:p>
    <w:p w:rsidR="0028635F" w:rsidRDefault="0028635F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 целью создания музыкально-звуковой и предметной  развивающей среды  является актуализация  музыкально-эстетических ценностей в образовательном пространстве современного дошкольного учреждения. </w:t>
      </w:r>
    </w:p>
    <w:p w:rsidR="003F7B05" w:rsidRDefault="003F7B05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Эта цель определяет  следующие  задачи:</w:t>
      </w:r>
    </w:p>
    <w:p w:rsidR="003F7B05" w:rsidRDefault="003F7B05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- поощрять накопление опыта  эмоционально-осознанного отношения к музыкальному искусству в дошкольном детстве</w:t>
      </w:r>
    </w:p>
    <w:p w:rsidR="003F7B05" w:rsidRDefault="003F7B05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- способствовать развитию комплекса музыкальных способностей детской музыкальной деятельности</w:t>
      </w:r>
    </w:p>
    <w:p w:rsidR="003F7B05" w:rsidRDefault="003F7B05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- формировать умение включаться</w:t>
      </w:r>
      <w:r w:rsidR="00AE1DFB">
        <w:rPr>
          <w:sz w:val="28"/>
          <w:szCs w:val="28"/>
        </w:rPr>
        <w:t xml:space="preserve"> в совместное учебное или творческое сотрудничество.</w:t>
      </w:r>
    </w:p>
    <w:p w:rsidR="00595DEA" w:rsidRDefault="00595DEA" w:rsidP="000502ED">
      <w:p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Эти задачи предполагают создание музыкальной среды в дошкольном учреждении в контексте стандарта дошкольного образования. В нашем детском дошкольном учреждении – ГБДОУ%28 Курортного района – такая музыкальная среда создана с учетом следующих позиций:</w:t>
      </w:r>
    </w:p>
    <w:p w:rsidR="00595DEA" w:rsidRDefault="00595DEA" w:rsidP="00595DEA">
      <w:pPr>
        <w:pStyle w:val="a7"/>
        <w:numPr>
          <w:ilvl w:val="0"/>
          <w:numId w:val="1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Соответствия возрастной периодизации дошкольника, индивидуальным особенностям ребенка,</w:t>
      </w:r>
      <w:r w:rsidR="00D32D1E">
        <w:rPr>
          <w:sz w:val="28"/>
          <w:szCs w:val="28"/>
        </w:rPr>
        <w:t xml:space="preserve"> предпочтениям, личному музыкальному опыту.</w:t>
      </w:r>
    </w:p>
    <w:p w:rsidR="00D32D1E" w:rsidRDefault="00D32D1E" w:rsidP="00595DEA">
      <w:pPr>
        <w:pStyle w:val="a7"/>
        <w:numPr>
          <w:ilvl w:val="0"/>
          <w:numId w:val="1"/>
        </w:numPr>
        <w:tabs>
          <w:tab w:val="left" w:pos="2025"/>
          <w:tab w:val="left" w:pos="84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Скоординированности</w:t>
      </w:r>
      <w:proofErr w:type="spellEnd"/>
      <w:r>
        <w:rPr>
          <w:sz w:val="28"/>
          <w:szCs w:val="28"/>
        </w:rPr>
        <w:t xml:space="preserve">  педагогического воздействия в формировании элементарных представлений ребенка об окружающем мире, природе, культуре, человеке в музыкальной деятельности и в других сопутствующих видах  детской деятельности.</w:t>
      </w:r>
    </w:p>
    <w:p w:rsidR="00D32D1E" w:rsidRDefault="00D32D1E" w:rsidP="00595DEA">
      <w:pPr>
        <w:pStyle w:val="a7"/>
        <w:numPr>
          <w:ilvl w:val="0"/>
          <w:numId w:val="1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Сочетание пр</w:t>
      </w:r>
      <w:r w:rsidR="00572F21">
        <w:rPr>
          <w:sz w:val="28"/>
          <w:szCs w:val="28"/>
        </w:rPr>
        <w:t>е</w:t>
      </w:r>
      <w:r>
        <w:rPr>
          <w:sz w:val="28"/>
          <w:szCs w:val="28"/>
        </w:rPr>
        <w:t xml:space="preserve">дметных элементов </w:t>
      </w:r>
      <w:proofErr w:type="spellStart"/>
      <w:r>
        <w:rPr>
          <w:sz w:val="28"/>
          <w:szCs w:val="28"/>
        </w:rPr>
        <w:t>неозвученных</w:t>
      </w:r>
      <w:proofErr w:type="spellEnd"/>
      <w:r w:rsidR="00572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</w:t>
      </w:r>
      <w:proofErr w:type="gramStart"/>
      <w:r>
        <w:rPr>
          <w:sz w:val="28"/>
          <w:szCs w:val="28"/>
        </w:rPr>
        <w:t>звучащими</w:t>
      </w:r>
      <w:proofErr w:type="gramEnd"/>
      <w:r>
        <w:rPr>
          <w:sz w:val="28"/>
          <w:szCs w:val="28"/>
        </w:rPr>
        <w:t>.</w:t>
      </w:r>
    </w:p>
    <w:p w:rsidR="00D32D1E" w:rsidRDefault="00D32D1E" w:rsidP="00595DEA">
      <w:pPr>
        <w:pStyle w:val="a7"/>
        <w:numPr>
          <w:ilvl w:val="0"/>
          <w:numId w:val="1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Трансформация функциональных помещений для конкретных форм музыкальной деятельности</w:t>
      </w:r>
      <w:r w:rsidR="009E5532">
        <w:rPr>
          <w:sz w:val="28"/>
          <w:szCs w:val="28"/>
        </w:rPr>
        <w:t xml:space="preserve"> детской и совместно </w:t>
      </w:r>
      <w:proofErr w:type="gramStart"/>
      <w:r w:rsidR="009E5532">
        <w:rPr>
          <w:sz w:val="28"/>
          <w:szCs w:val="28"/>
        </w:rPr>
        <w:t>со</w:t>
      </w:r>
      <w:proofErr w:type="gramEnd"/>
      <w:r w:rsidR="009E5532">
        <w:rPr>
          <w:sz w:val="28"/>
          <w:szCs w:val="28"/>
        </w:rPr>
        <w:t xml:space="preserve"> взрослыми</w:t>
      </w:r>
      <w:r w:rsidR="00572F21">
        <w:rPr>
          <w:sz w:val="28"/>
          <w:szCs w:val="28"/>
        </w:rPr>
        <w:t xml:space="preserve">  </w:t>
      </w:r>
      <w:r w:rsidR="009E5532">
        <w:rPr>
          <w:sz w:val="28"/>
          <w:szCs w:val="28"/>
        </w:rPr>
        <w:t xml:space="preserve"> </w:t>
      </w:r>
      <w:r w:rsidR="00572F21">
        <w:rPr>
          <w:sz w:val="28"/>
          <w:szCs w:val="28"/>
        </w:rPr>
        <w:t>(</w:t>
      </w:r>
      <w:r w:rsidR="009E5532">
        <w:rPr>
          <w:sz w:val="28"/>
          <w:szCs w:val="28"/>
        </w:rPr>
        <w:t xml:space="preserve">занятия традиционные, доминантные, </w:t>
      </w:r>
      <w:r w:rsidR="00572F21">
        <w:rPr>
          <w:sz w:val="28"/>
          <w:szCs w:val="28"/>
        </w:rPr>
        <w:t>тематические, комплексные, музы</w:t>
      </w:r>
      <w:r w:rsidR="009E5532">
        <w:rPr>
          <w:sz w:val="28"/>
          <w:szCs w:val="28"/>
        </w:rPr>
        <w:t xml:space="preserve">кальные праздники и вечера, самостоятельная деятельность, </w:t>
      </w:r>
    </w:p>
    <w:p w:rsidR="009E5532" w:rsidRDefault="009E5532" w:rsidP="009E5532">
      <w:pPr>
        <w:pStyle w:val="a7"/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Концерты, музыкальные гостиные, клубы.</w:t>
      </w:r>
    </w:p>
    <w:p w:rsidR="009E5532" w:rsidRDefault="009E5532" w:rsidP="008F377C">
      <w:pPr>
        <w:pStyle w:val="a7"/>
        <w:numPr>
          <w:ilvl w:val="0"/>
          <w:numId w:val="1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и </w:t>
      </w:r>
      <w:proofErr w:type="spellStart"/>
      <w:r>
        <w:rPr>
          <w:sz w:val="28"/>
          <w:szCs w:val="28"/>
        </w:rPr>
        <w:t>проэктирования</w:t>
      </w:r>
      <w:proofErr w:type="spellEnd"/>
      <w:r>
        <w:rPr>
          <w:sz w:val="28"/>
          <w:szCs w:val="28"/>
        </w:rPr>
        <w:t xml:space="preserve"> разнообразных  вариантов моделей общения взрослого и ребенка на основе </w:t>
      </w:r>
      <w:proofErr w:type="spellStart"/>
      <w:r>
        <w:rPr>
          <w:sz w:val="28"/>
          <w:szCs w:val="28"/>
        </w:rPr>
        <w:t>совосприятия</w:t>
      </w:r>
      <w:proofErr w:type="spellEnd"/>
      <w:r>
        <w:rPr>
          <w:sz w:val="28"/>
          <w:szCs w:val="28"/>
        </w:rPr>
        <w:t>, содействия, сотворчества, соотнесения с окружающим</w:t>
      </w:r>
      <w:r w:rsidR="005B48CC">
        <w:rPr>
          <w:sz w:val="28"/>
          <w:szCs w:val="28"/>
        </w:rPr>
        <w:t xml:space="preserve"> музыкально-образовательным пространством СПб.</w:t>
      </w:r>
    </w:p>
    <w:p w:rsidR="00572F21" w:rsidRDefault="00572F21" w:rsidP="00572F21">
      <w:pPr>
        <w:pStyle w:val="a7"/>
        <w:tabs>
          <w:tab w:val="left" w:pos="2025"/>
          <w:tab w:val="left" w:pos="84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Максимальная</w:t>
      </w:r>
      <w:proofErr w:type="gramEnd"/>
      <w:r w:rsidR="00A51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озвученность</w:t>
      </w:r>
      <w:proofErr w:type="spellEnd"/>
      <w:r>
        <w:rPr>
          <w:sz w:val="28"/>
          <w:szCs w:val="28"/>
        </w:rPr>
        <w:t xml:space="preserve"> предметно-пространственной музыкальной среды имеет важное значение в отборе и классификации </w:t>
      </w:r>
    </w:p>
    <w:p w:rsidR="00572F21" w:rsidRDefault="00572F21" w:rsidP="00572F21">
      <w:pPr>
        <w:pStyle w:val="a7"/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её элементов.</w:t>
      </w:r>
    </w:p>
    <w:p w:rsidR="00572F21" w:rsidRDefault="00572F21" w:rsidP="00572F21">
      <w:pPr>
        <w:pStyle w:val="a7"/>
        <w:tabs>
          <w:tab w:val="left" w:pos="2025"/>
          <w:tab w:val="left" w:pos="8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Звучащие   элементы.</w:t>
      </w:r>
    </w:p>
    <w:p w:rsidR="00572F21" w:rsidRDefault="00572F21" w:rsidP="00505375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Музыкальные произведения: фольклорные, классические, современные, созданные специально для детей и « взрослая» музыка. Лучшие образцы музыкального искусст</w:t>
      </w:r>
      <w:r w:rsidR="00505375">
        <w:rPr>
          <w:sz w:val="28"/>
          <w:szCs w:val="28"/>
        </w:rPr>
        <w:t xml:space="preserve">ва признанные формировать музыкальный вкус ребенка, элементарные представления о музыке и музыкантах развивать музыкальность, эмоциональную отзывчивость на музыку адекватно настроению, образу, характеру музыкального произведения. При выборе музыкальный репертуар берется с учетом возрастных особенностей, личным музыкальным и жизненным опытом ребенка, охватом музыкальных произведений разных эпох, стилей, жанров. </w:t>
      </w:r>
      <w:r w:rsidR="00D10700">
        <w:rPr>
          <w:sz w:val="28"/>
          <w:szCs w:val="28"/>
        </w:rPr>
        <w:t>Особое внимание уделяется творчеству композиторов  С-Петербурга.</w:t>
      </w:r>
    </w:p>
    <w:p w:rsidR="00D10700" w:rsidRDefault="00D10700" w:rsidP="00505375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Звуки: звуки природ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фауна, флора), подражательные, шумовые,</w:t>
      </w:r>
    </w:p>
    <w:p w:rsidR="00D10700" w:rsidRDefault="00D10700" w:rsidP="00D10700">
      <w:pPr>
        <w:pStyle w:val="a7"/>
        <w:tabs>
          <w:tab w:val="left" w:pos="2025"/>
          <w:tab w:val="left" w:pos="843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Всевозможные шуршащие, свистящие, звенящие, «деревянные», «стеклянные», «металлические», «пластмассовые», «</w:t>
      </w:r>
      <w:r w:rsidR="00AC4068">
        <w:rPr>
          <w:sz w:val="28"/>
          <w:szCs w:val="28"/>
        </w:rPr>
        <w:t>кожан</w:t>
      </w:r>
      <w:r>
        <w:rPr>
          <w:sz w:val="28"/>
          <w:szCs w:val="28"/>
        </w:rPr>
        <w:t>ые»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водяные» и др. Такое разнообразие звуковой палитры дает возможность выбора объекта для исследовательской деятельности,</w:t>
      </w:r>
      <w:r w:rsidR="00AC4068">
        <w:rPr>
          <w:sz w:val="28"/>
          <w:szCs w:val="28"/>
        </w:rPr>
        <w:t xml:space="preserve"> направленной на изучение свойств звука и развития слухового внимания.</w:t>
      </w:r>
    </w:p>
    <w:p w:rsidR="00AC4068" w:rsidRDefault="00AC4068" w:rsidP="00AC4068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Звучащие жесты: разнообразные щелчки, хлопки, притопы, шлепки, эффектно использующиеся  в музыкально-ритмических  импровизациях.</w:t>
      </w:r>
    </w:p>
    <w:p w:rsidR="00AC4068" w:rsidRDefault="00AC4068" w:rsidP="00AC4068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 xml:space="preserve">Музыкальные инструменты: пианино, аккордеон, народные духовые, ударные, электронные инструменты. В своей работе я широко применяю разнообразные музыкальные инструменты не только для формирования элементарных представлений </w:t>
      </w:r>
      <w:r w:rsidR="00182FB3">
        <w:rPr>
          <w:sz w:val="28"/>
          <w:szCs w:val="28"/>
        </w:rPr>
        <w:t xml:space="preserve"> о музыкальных произведениях, но и для  ознакомления с особенностями звучания инструмента и его внешним видом.</w:t>
      </w:r>
    </w:p>
    <w:p w:rsidR="00182FB3" w:rsidRDefault="00182FB3" w:rsidP="00AC4068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Детские музыкальные инструменты: отдельные инструменты и наборы инструментов для шумового оркестра, для детского оркестра народных инструментов, музыкальные инструменты, специально созданные для элементарного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в рамках концепции Карл</w:t>
      </w:r>
      <w:r w:rsidR="007909DE">
        <w:rPr>
          <w:sz w:val="28"/>
          <w:szCs w:val="28"/>
        </w:rPr>
        <w:t xml:space="preserve">а </w:t>
      </w:r>
      <w:proofErr w:type="spellStart"/>
      <w:r w:rsidR="007909DE">
        <w:rPr>
          <w:sz w:val="28"/>
          <w:szCs w:val="28"/>
        </w:rPr>
        <w:t>Орфа</w:t>
      </w:r>
      <w:proofErr w:type="spellEnd"/>
      <w:r w:rsidR="007909DE">
        <w:rPr>
          <w:sz w:val="28"/>
          <w:szCs w:val="28"/>
        </w:rPr>
        <w:t>.</w:t>
      </w:r>
      <w:proofErr w:type="gramEnd"/>
      <w:r w:rsidR="007909DE">
        <w:rPr>
          <w:sz w:val="28"/>
          <w:szCs w:val="28"/>
        </w:rPr>
        <w:t xml:space="preserve"> В нашем ДОУ№28 используе</w:t>
      </w:r>
      <w:r>
        <w:rPr>
          <w:sz w:val="28"/>
          <w:szCs w:val="28"/>
        </w:rPr>
        <w:t>тся успешно элем</w:t>
      </w:r>
      <w:r w:rsidR="007909DE">
        <w:rPr>
          <w:sz w:val="28"/>
          <w:szCs w:val="28"/>
        </w:rPr>
        <w:t>е</w:t>
      </w:r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музицирование</w:t>
      </w:r>
      <w:proofErr w:type="spellEnd"/>
      <w:r w:rsidR="007909DE">
        <w:rPr>
          <w:sz w:val="28"/>
          <w:szCs w:val="28"/>
        </w:rPr>
        <w:t xml:space="preserve">, основанное на простейших приемах </w:t>
      </w:r>
      <w:proofErr w:type="gramStart"/>
      <w:r w:rsidR="007909DE">
        <w:rPr>
          <w:sz w:val="28"/>
          <w:szCs w:val="28"/>
        </w:rPr>
        <w:t>игры</w:t>
      </w:r>
      <w:proofErr w:type="gramEnd"/>
      <w:r w:rsidR="007909DE">
        <w:rPr>
          <w:sz w:val="28"/>
          <w:szCs w:val="28"/>
        </w:rPr>
        <w:t xml:space="preserve"> на музыкальных инструментах, что дает шанс каждому </w:t>
      </w:r>
      <w:r w:rsidR="007909DE">
        <w:rPr>
          <w:sz w:val="28"/>
          <w:szCs w:val="28"/>
        </w:rPr>
        <w:lastRenderedPageBreak/>
        <w:t>ребенку реализовать  свой потенциал независимо от стартовых возможностей.</w:t>
      </w:r>
    </w:p>
    <w:p w:rsidR="007909DE" w:rsidRDefault="007909DE" w:rsidP="00AC4068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 xml:space="preserve">Музыкальные игрушки с фиксированным звуком или мелодией. Эти игрушки развивают слуховое внимание, формируют мотивацию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AC4068" w:rsidRDefault="007909DE" w:rsidP="007909DE">
      <w:pPr>
        <w:pStyle w:val="a7"/>
        <w:numPr>
          <w:ilvl w:val="0"/>
          <w:numId w:val="2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 xml:space="preserve"> Предметы-заместители: звучащие предметы, созданные взрослыми</w:t>
      </w:r>
      <w:r w:rsidR="00A519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педагогами и родителями) или взрослыми вместе с детьми. </w:t>
      </w:r>
      <w:r w:rsidR="00E30314">
        <w:rPr>
          <w:sz w:val="28"/>
          <w:szCs w:val="28"/>
        </w:rPr>
        <w:t xml:space="preserve">Такие оригинальные звучащие предметы предполагают активное  сотрудничество взрослого и ребенка в изготовлении и реализации творческого замысла в </w:t>
      </w:r>
      <w:proofErr w:type="spellStart"/>
      <w:r w:rsidR="00E30314">
        <w:rPr>
          <w:sz w:val="28"/>
          <w:szCs w:val="28"/>
        </w:rPr>
        <w:t>музицировании</w:t>
      </w:r>
      <w:proofErr w:type="spellEnd"/>
      <w:r w:rsidR="00E30314">
        <w:rPr>
          <w:sz w:val="28"/>
          <w:szCs w:val="28"/>
        </w:rPr>
        <w:t>.</w:t>
      </w:r>
    </w:p>
    <w:p w:rsidR="00E30314" w:rsidRDefault="00E30314" w:rsidP="00E30314">
      <w:pPr>
        <w:pStyle w:val="a7"/>
        <w:tabs>
          <w:tab w:val="left" w:pos="2025"/>
          <w:tab w:val="left" w:pos="8430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НЕОЗВУЧЕННЫЕ  ЭЛЕМЕНТЫ.</w:t>
      </w:r>
    </w:p>
    <w:p w:rsidR="00E30314" w:rsidRDefault="00E30314" w:rsidP="006A2F9E">
      <w:pPr>
        <w:pStyle w:val="a7"/>
        <w:numPr>
          <w:ilvl w:val="0"/>
          <w:numId w:val="3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Музыкальные игрушки – инструменты: фортепианная клавиатура, имитация музыкальных инструментов привлекает ребен</w:t>
      </w:r>
      <w:r w:rsidR="006A2F9E">
        <w:rPr>
          <w:sz w:val="28"/>
          <w:szCs w:val="28"/>
        </w:rPr>
        <w:t>ка возможностью действовать, по</w:t>
      </w:r>
      <w:r>
        <w:rPr>
          <w:sz w:val="28"/>
          <w:szCs w:val="28"/>
        </w:rPr>
        <w:t>д</w:t>
      </w:r>
      <w:r w:rsidR="006A2F9E">
        <w:rPr>
          <w:sz w:val="28"/>
          <w:szCs w:val="28"/>
        </w:rPr>
        <w:t xml:space="preserve">ражать </w:t>
      </w:r>
      <w:proofErr w:type="spellStart"/>
      <w:r w:rsidR="006A2F9E">
        <w:rPr>
          <w:sz w:val="28"/>
          <w:szCs w:val="28"/>
        </w:rPr>
        <w:t>музи</w:t>
      </w:r>
      <w:r>
        <w:rPr>
          <w:sz w:val="28"/>
          <w:szCs w:val="28"/>
        </w:rPr>
        <w:t>цированию</w:t>
      </w:r>
      <w:proofErr w:type="spellEnd"/>
      <w:r w:rsidR="006A2F9E">
        <w:rPr>
          <w:sz w:val="28"/>
          <w:szCs w:val="28"/>
        </w:rPr>
        <w:t>, способствует развитию инициативы.</w:t>
      </w:r>
    </w:p>
    <w:p w:rsidR="006A2F9E" w:rsidRDefault="006A2F9E" w:rsidP="006A2F9E">
      <w:pPr>
        <w:pStyle w:val="a7"/>
        <w:numPr>
          <w:ilvl w:val="0"/>
          <w:numId w:val="3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игры: игры на развитие компонентов музыкального слуха, на расширение понятийного словаря, на формирование элементарных преставлений о музыкальной  грамотности.</w:t>
      </w:r>
    </w:p>
    <w:p w:rsidR="006A2F9E" w:rsidRDefault="006A2F9E" w:rsidP="006A2F9E">
      <w:pPr>
        <w:pStyle w:val="a7"/>
        <w:numPr>
          <w:ilvl w:val="0"/>
          <w:numId w:val="3"/>
        </w:numPr>
        <w:tabs>
          <w:tab w:val="left" w:pos="2025"/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>Музыкальная символика: разнообразные шаблон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ритмические,</w:t>
      </w:r>
    </w:p>
    <w:p w:rsidR="006A2F9E" w:rsidRDefault="006A2F9E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динамические и др.), карточки  с изображением элементов музыкальной грамоты.</w:t>
      </w:r>
    </w:p>
    <w:p w:rsidR="006A2F9E" w:rsidRDefault="006A2F9E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Неозвученные</w:t>
      </w:r>
      <w:proofErr w:type="spellEnd"/>
      <w:r>
        <w:rPr>
          <w:sz w:val="28"/>
          <w:szCs w:val="28"/>
        </w:rPr>
        <w:t xml:space="preserve">  элементы призваны </w:t>
      </w:r>
      <w:proofErr w:type="spellStart"/>
      <w:r>
        <w:rPr>
          <w:sz w:val="28"/>
          <w:szCs w:val="28"/>
        </w:rPr>
        <w:t>взаимодополнять</w:t>
      </w:r>
      <w:proofErr w:type="spellEnd"/>
      <w:r>
        <w:rPr>
          <w:sz w:val="28"/>
          <w:szCs w:val="28"/>
        </w:rPr>
        <w:t xml:space="preserve"> звучащие, </w:t>
      </w:r>
      <w:r w:rsidR="009368DF">
        <w:rPr>
          <w:sz w:val="28"/>
          <w:szCs w:val="28"/>
        </w:rPr>
        <w:t xml:space="preserve">побуждая к </w:t>
      </w:r>
      <w:proofErr w:type="spellStart"/>
      <w:r w:rsidR="009368DF">
        <w:rPr>
          <w:sz w:val="28"/>
          <w:szCs w:val="28"/>
        </w:rPr>
        <w:t>музицированию</w:t>
      </w:r>
      <w:proofErr w:type="spellEnd"/>
      <w:r w:rsidR="009368DF">
        <w:rPr>
          <w:sz w:val="28"/>
          <w:szCs w:val="28"/>
        </w:rPr>
        <w:t>, способствуя целостному восприятию  музыки.</w:t>
      </w:r>
    </w:p>
    <w:p w:rsidR="009368DF" w:rsidRDefault="009368DF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 нашем дошкольном учреждении музыкальная среда создана не только в музыкальном зале, но и в групповых помещениях, с возможностью трансформации  элементов музыкальной среды в связи с возрастной периодизаци</w:t>
      </w:r>
      <w:r w:rsidR="00A51949">
        <w:rPr>
          <w:sz w:val="28"/>
          <w:szCs w:val="28"/>
        </w:rPr>
        <w:t xml:space="preserve">ей музыкального развития детей, </w:t>
      </w:r>
      <w:r>
        <w:rPr>
          <w:sz w:val="28"/>
          <w:szCs w:val="28"/>
        </w:rPr>
        <w:t>их  предпочтениями, формами организации музыкальной деятельности и её видами.</w:t>
      </w:r>
      <w:r w:rsidR="00411CDE">
        <w:rPr>
          <w:sz w:val="28"/>
          <w:szCs w:val="28"/>
        </w:rPr>
        <w:t xml:space="preserve"> В музыкальном зале  проводятся  не  только  коллективные формы музыкального воспитания, но и индивидуальные и подгрупповые занятия с детьми или детьми  совместно с родителями с учетом индивидуальных предпочтений детей.</w:t>
      </w:r>
    </w:p>
    <w:p w:rsidR="00411CDE" w:rsidRDefault="00411CDE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Зоны самостоятельной музыкальной  деятельности в групповых помещениях динамичны и подвижны, что создает </w:t>
      </w:r>
      <w:r>
        <w:rPr>
          <w:sz w:val="28"/>
          <w:szCs w:val="28"/>
        </w:rPr>
        <w:lastRenderedPageBreak/>
        <w:t>непринужденную обстановку</w:t>
      </w:r>
      <w:r w:rsidR="0061556F">
        <w:rPr>
          <w:sz w:val="28"/>
          <w:szCs w:val="28"/>
        </w:rPr>
        <w:t xml:space="preserve"> для познавательно-исследовательских  музыкально-творческих  предпочтений детей. Этому способствует сочетание традиционных и оригинальных элементов музыкальной среды знакомых ребенку и новых  для него музыкальных игрушек, инструментов, звучащих и </w:t>
      </w:r>
      <w:proofErr w:type="spellStart"/>
      <w:r w:rsidR="0061556F">
        <w:rPr>
          <w:sz w:val="28"/>
          <w:szCs w:val="28"/>
        </w:rPr>
        <w:t>неозвученных</w:t>
      </w:r>
      <w:proofErr w:type="spellEnd"/>
      <w:r w:rsidR="0061556F">
        <w:rPr>
          <w:sz w:val="28"/>
          <w:szCs w:val="28"/>
        </w:rPr>
        <w:t xml:space="preserve">  предметов-заместителей и музыкальной символики.</w:t>
      </w:r>
    </w:p>
    <w:p w:rsidR="0061556F" w:rsidRDefault="0061556F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Учитывая уровень знаний, умений и навыков наши педагоги  предоставляют</w:t>
      </w:r>
      <w:r w:rsidR="00650BC2">
        <w:rPr>
          <w:sz w:val="28"/>
          <w:szCs w:val="28"/>
        </w:rPr>
        <w:t xml:space="preserve"> детям  возможность свободного выбора действий, поощряя самостоятельность,  музы </w:t>
      </w:r>
      <w:proofErr w:type="spellStart"/>
      <w:r w:rsidR="00650BC2">
        <w:rPr>
          <w:sz w:val="28"/>
          <w:szCs w:val="28"/>
        </w:rPr>
        <w:t>кально-эстетические</w:t>
      </w:r>
      <w:proofErr w:type="spellEnd"/>
      <w:r w:rsidR="00650BC2">
        <w:rPr>
          <w:sz w:val="28"/>
          <w:szCs w:val="28"/>
        </w:rPr>
        <w:t xml:space="preserve"> личные предпочтения детей. Наши педагоги тактично направляют, содействуют формированию положительного отношения к сверстникам в </w:t>
      </w:r>
      <w:proofErr w:type="gramStart"/>
      <w:r w:rsidR="00650BC2">
        <w:rPr>
          <w:sz w:val="28"/>
          <w:szCs w:val="28"/>
        </w:rPr>
        <w:t>совместном</w:t>
      </w:r>
      <w:proofErr w:type="gramEnd"/>
      <w:r w:rsidR="00650BC2">
        <w:rPr>
          <w:sz w:val="28"/>
          <w:szCs w:val="28"/>
        </w:rPr>
        <w:t xml:space="preserve"> </w:t>
      </w:r>
      <w:proofErr w:type="spellStart"/>
      <w:r w:rsidR="00650BC2">
        <w:rPr>
          <w:sz w:val="28"/>
          <w:szCs w:val="28"/>
        </w:rPr>
        <w:t>музицировании</w:t>
      </w:r>
      <w:proofErr w:type="spellEnd"/>
      <w:r w:rsidR="00650BC2">
        <w:rPr>
          <w:sz w:val="28"/>
          <w:szCs w:val="28"/>
        </w:rPr>
        <w:t>.</w:t>
      </w:r>
    </w:p>
    <w:p w:rsidR="00650BC2" w:rsidRDefault="00650BC2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Все это создает  благоприятные условия</w:t>
      </w:r>
      <w:r w:rsidR="00A51949">
        <w:rPr>
          <w:sz w:val="28"/>
          <w:szCs w:val="28"/>
        </w:rPr>
        <w:t xml:space="preserve"> для развития, осознания и осуществления замысла в самостоятельной музыкальной деятельности детей.</w:t>
      </w:r>
    </w:p>
    <w:p w:rsidR="00650BC2" w:rsidRPr="00E30314" w:rsidRDefault="00650BC2" w:rsidP="006A2F9E">
      <w:pPr>
        <w:pStyle w:val="a7"/>
        <w:tabs>
          <w:tab w:val="left" w:pos="2025"/>
          <w:tab w:val="left" w:pos="84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572F21" w:rsidRPr="00572F21" w:rsidRDefault="00572F21" w:rsidP="00572F21">
      <w:pPr>
        <w:pStyle w:val="a7"/>
        <w:tabs>
          <w:tab w:val="left" w:pos="2025"/>
          <w:tab w:val="left" w:pos="8430"/>
        </w:tabs>
        <w:jc w:val="center"/>
        <w:rPr>
          <w:b/>
          <w:sz w:val="28"/>
          <w:szCs w:val="28"/>
        </w:rPr>
      </w:pPr>
    </w:p>
    <w:p w:rsidR="00572F21" w:rsidRDefault="00572F21" w:rsidP="00572F21">
      <w:pPr>
        <w:pStyle w:val="a7"/>
        <w:tabs>
          <w:tab w:val="left" w:pos="2025"/>
          <w:tab w:val="left" w:pos="8430"/>
        </w:tabs>
        <w:rPr>
          <w:sz w:val="28"/>
          <w:szCs w:val="28"/>
        </w:rPr>
      </w:pPr>
    </w:p>
    <w:p w:rsidR="00572F21" w:rsidRPr="00595DEA" w:rsidRDefault="00572F21" w:rsidP="00572F21">
      <w:pPr>
        <w:pStyle w:val="a7"/>
        <w:tabs>
          <w:tab w:val="left" w:pos="2025"/>
          <w:tab w:val="left" w:pos="8430"/>
        </w:tabs>
        <w:rPr>
          <w:sz w:val="28"/>
          <w:szCs w:val="28"/>
        </w:rPr>
      </w:pPr>
    </w:p>
    <w:sectPr w:rsidR="00572F21" w:rsidRPr="00595DEA" w:rsidSect="006D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42" w:rsidRDefault="00D37942" w:rsidP="006D1CAE">
      <w:pPr>
        <w:spacing w:after="0" w:line="240" w:lineRule="auto"/>
      </w:pPr>
      <w:r>
        <w:separator/>
      </w:r>
    </w:p>
  </w:endnote>
  <w:endnote w:type="continuationSeparator" w:id="0">
    <w:p w:rsidR="00D37942" w:rsidRDefault="00D37942" w:rsidP="006D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42" w:rsidRDefault="00D37942" w:rsidP="006D1CAE">
      <w:pPr>
        <w:spacing w:after="0" w:line="240" w:lineRule="auto"/>
      </w:pPr>
      <w:r>
        <w:separator/>
      </w:r>
    </w:p>
  </w:footnote>
  <w:footnote w:type="continuationSeparator" w:id="0">
    <w:p w:rsidR="00D37942" w:rsidRDefault="00D37942" w:rsidP="006D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34C"/>
    <w:multiLevelType w:val="hybridMultilevel"/>
    <w:tmpl w:val="49EA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0477"/>
    <w:multiLevelType w:val="hybridMultilevel"/>
    <w:tmpl w:val="82545ECE"/>
    <w:lvl w:ilvl="0" w:tplc="6A4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90DD4"/>
    <w:multiLevelType w:val="hybridMultilevel"/>
    <w:tmpl w:val="EA625E2E"/>
    <w:lvl w:ilvl="0" w:tplc="81528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CAE"/>
    <w:rsid w:val="000502ED"/>
    <w:rsid w:val="00182FB3"/>
    <w:rsid w:val="0028635F"/>
    <w:rsid w:val="003F7B05"/>
    <w:rsid w:val="00411CDE"/>
    <w:rsid w:val="00505375"/>
    <w:rsid w:val="00572F21"/>
    <w:rsid w:val="00595DEA"/>
    <w:rsid w:val="005A53FC"/>
    <w:rsid w:val="005B48CC"/>
    <w:rsid w:val="0061556F"/>
    <w:rsid w:val="00650BC2"/>
    <w:rsid w:val="006A2F9E"/>
    <w:rsid w:val="006D1CAE"/>
    <w:rsid w:val="00777D30"/>
    <w:rsid w:val="007909DE"/>
    <w:rsid w:val="007E5DC7"/>
    <w:rsid w:val="008F377C"/>
    <w:rsid w:val="009368DF"/>
    <w:rsid w:val="009E5532"/>
    <w:rsid w:val="00A11571"/>
    <w:rsid w:val="00A51949"/>
    <w:rsid w:val="00AA5BF0"/>
    <w:rsid w:val="00AC4068"/>
    <w:rsid w:val="00AE1DFB"/>
    <w:rsid w:val="00B37641"/>
    <w:rsid w:val="00D10700"/>
    <w:rsid w:val="00D32D1E"/>
    <w:rsid w:val="00D37942"/>
    <w:rsid w:val="00E30314"/>
    <w:rsid w:val="00ED37C1"/>
    <w:rsid w:val="00F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CAE"/>
  </w:style>
  <w:style w:type="paragraph" w:styleId="a5">
    <w:name w:val="footer"/>
    <w:basedOn w:val="a"/>
    <w:link w:val="a6"/>
    <w:uiPriority w:val="99"/>
    <w:semiHidden/>
    <w:unhideWhenUsed/>
    <w:rsid w:val="006D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CAE"/>
  </w:style>
  <w:style w:type="paragraph" w:styleId="a7">
    <w:name w:val="List Paragraph"/>
    <w:basedOn w:val="a"/>
    <w:uiPriority w:val="34"/>
    <w:qFormat/>
    <w:rsid w:val="00595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2012-06-08T13:29:00Z</dcterms:created>
  <dcterms:modified xsi:type="dcterms:W3CDTF">2012-06-08T13:29:00Z</dcterms:modified>
</cp:coreProperties>
</file>