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</w:t>
      </w: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обученности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(учитель Копылова И.М.)</w:t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2010 года </w:t>
      </w:r>
    </w:p>
    <w:p w:rsidR="00F22FA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Предмет: </w:t>
      </w:r>
      <w:r w:rsidR="009E47F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прав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528"/>
      </w:tblGrid>
      <w:tr w:rsidR="00D33546" w:rsidRPr="00972FBB" w:rsidTr="0000307D">
        <w:trPr>
          <w:trHeight w:val="376"/>
        </w:trPr>
        <w:tc>
          <w:tcPr>
            <w:tcW w:w="3085" w:type="dxa"/>
          </w:tcPr>
          <w:p w:rsidR="00D33546" w:rsidRPr="00972FBB" w:rsidRDefault="00D33546" w:rsidP="0000307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528" w:type="dxa"/>
          </w:tcPr>
          <w:p w:rsidR="00D33546" w:rsidRPr="00972FBB" w:rsidRDefault="00D33546" w:rsidP="000030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00307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528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528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528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528" w:type="dxa"/>
          </w:tcPr>
          <w:p w:rsidR="00D33546" w:rsidRPr="00972FBB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528" w:type="dxa"/>
          </w:tcPr>
          <w:p w:rsidR="00D33546" w:rsidRPr="00972FB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D33546" w:rsidRPr="00972FBB" w:rsidTr="0000307D">
        <w:tc>
          <w:tcPr>
            <w:tcW w:w="3085" w:type="dxa"/>
          </w:tcPr>
          <w:p w:rsidR="00D33546" w:rsidRPr="00972FB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528" w:type="dxa"/>
          </w:tcPr>
          <w:p w:rsidR="00D33546" w:rsidRPr="00972FBB" w:rsidRDefault="00D33546" w:rsidP="00FF7F94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72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«К»</w:t>
            </w:r>
            <w:r w:rsidR="00FF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"А"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"Б"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"В"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"Г"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"Б"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"В"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"А"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</w:tr>
      <w:tr w:rsidR="00D33546" w:rsidRPr="00972FBB" w:rsidTr="0000307D">
        <w:tc>
          <w:tcPr>
            <w:tcW w:w="3085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"Б"</w:t>
            </w:r>
          </w:p>
        </w:tc>
        <w:tc>
          <w:tcPr>
            <w:tcW w:w="5528" w:type="dxa"/>
            <w:vAlign w:val="bottom"/>
          </w:tcPr>
          <w:p w:rsidR="00D33546" w:rsidRPr="00972FBB" w:rsidRDefault="00D33546" w:rsidP="00003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</w:tbl>
    <w:p w:rsidR="00D33546" w:rsidRDefault="00F50728">
      <w:r w:rsidRPr="00F50728">
        <w:rPr>
          <w:noProof/>
          <w:lang w:val="ru-RU" w:eastAsia="ru-RU" w:bidi="ar-SA"/>
        </w:rPr>
        <w:drawing>
          <wp:inline distT="0" distB="0" distL="0" distR="0">
            <wp:extent cx="4572000" cy="2743200"/>
            <wp:effectExtent l="38100" t="95250" r="95250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3546" w:rsidRDefault="00D33546">
      <w:r>
        <w:br w:type="page"/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</w:t>
      </w: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обученности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(учитель Копылова И.М.)</w:t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2011 года </w:t>
      </w:r>
    </w:p>
    <w:p w:rsidR="00F22FA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Предмет: обществознание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670"/>
      </w:tblGrid>
      <w:tr w:rsidR="00D33546" w:rsidRPr="008A0DED" w:rsidTr="0000307D">
        <w:trPr>
          <w:trHeight w:val="376"/>
        </w:trPr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670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D33546" w:rsidRPr="008A0DED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670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D33546" w:rsidRPr="008A0DED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670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670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670" w:type="dxa"/>
          </w:tcPr>
          <w:p w:rsidR="00D33546" w:rsidRDefault="00D33546" w:rsidP="00437E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 w:rsidR="00437E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670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D33546" w:rsidRPr="00BD618B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0" w:type="dxa"/>
          </w:tcPr>
          <w:p w:rsidR="00D33546" w:rsidRPr="00BD618B" w:rsidRDefault="00D33546" w:rsidP="00FF7F94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 w:rsidR="00FF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D33546"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73,9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D33546"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89,2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D33546"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93,8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D33546">
              <w:rPr>
                <w:rFonts w:ascii="Calibri" w:hAnsi="Calibri"/>
                <w:color w:val="000000"/>
              </w:rPr>
              <w:t xml:space="preserve"> "Г"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89,6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D33546"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D33546"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670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78,4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Pr="00972FBB" w:rsidRDefault="00972FBB" w:rsidP="00972FBB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</w:t>
            </w:r>
            <w:proofErr w:type="gramStart"/>
            <w:r>
              <w:rPr>
                <w:rFonts w:ascii="Calibri" w:hAnsi="Calibri"/>
                <w:color w:val="000000"/>
                <w:lang w:val="ru-RU"/>
              </w:rPr>
              <w:t xml:space="preserve"> А</w:t>
            </w:r>
            <w:proofErr w:type="gramEnd"/>
            <w:r>
              <w:rPr>
                <w:rFonts w:ascii="Calibri" w:hAnsi="Calibri"/>
                <w:color w:val="000000"/>
                <w:lang w:val="ru-RU"/>
              </w:rPr>
              <w:t>»</w:t>
            </w:r>
          </w:p>
        </w:tc>
        <w:tc>
          <w:tcPr>
            <w:tcW w:w="5670" w:type="dxa"/>
            <w:vAlign w:val="bottom"/>
          </w:tcPr>
          <w:p w:rsidR="00D33546" w:rsidRP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80,3</w:t>
            </w:r>
          </w:p>
        </w:tc>
      </w:tr>
      <w:tr w:rsidR="00D33546" w:rsidTr="0000307D">
        <w:tc>
          <w:tcPr>
            <w:tcW w:w="3085" w:type="dxa"/>
            <w:vAlign w:val="bottom"/>
          </w:tcPr>
          <w:p w:rsidR="00D33546" w:rsidRPr="00972FBB" w:rsidRDefault="00972FBB" w:rsidP="00972FBB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 «Б»</w:t>
            </w:r>
          </w:p>
        </w:tc>
        <w:tc>
          <w:tcPr>
            <w:tcW w:w="5670" w:type="dxa"/>
            <w:vAlign w:val="bottom"/>
          </w:tcPr>
          <w:p w:rsidR="00D33546" w:rsidRP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80,7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Pr="00972FBB" w:rsidRDefault="00972FBB" w:rsidP="00972FBB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 «В»</w:t>
            </w:r>
          </w:p>
        </w:tc>
        <w:tc>
          <w:tcPr>
            <w:tcW w:w="5670" w:type="dxa"/>
            <w:vAlign w:val="bottom"/>
          </w:tcPr>
          <w:p w:rsidR="00972FBB" w:rsidRP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68,5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Pr="00972FBB" w:rsidRDefault="00972FBB" w:rsidP="00972FBB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 «Г»</w:t>
            </w:r>
          </w:p>
        </w:tc>
        <w:tc>
          <w:tcPr>
            <w:tcW w:w="5670" w:type="dxa"/>
            <w:vAlign w:val="bottom"/>
          </w:tcPr>
          <w:p w:rsidR="00972FBB" w:rsidRP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80,7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670" w:type="dxa"/>
            <w:vAlign w:val="bottom"/>
          </w:tcPr>
          <w:p w:rsidR="00972FBB" w:rsidRPr="00972FBB" w:rsidRDefault="00972FBB" w:rsidP="00972FBB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81,6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972FBB" w:rsidRPr="00972FBB" w:rsidRDefault="00972FBB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79,2</w:t>
            </w:r>
          </w:p>
        </w:tc>
      </w:tr>
    </w:tbl>
    <w:p w:rsidR="00D33546" w:rsidRDefault="00437E84">
      <w:r w:rsidRPr="00437E84">
        <w:rPr>
          <w:noProof/>
          <w:lang w:val="ru-RU" w:eastAsia="ru-RU" w:bidi="ar-SA"/>
        </w:rPr>
        <w:drawing>
          <wp:inline distT="0" distB="0" distL="0" distR="0">
            <wp:extent cx="4705350" cy="2876550"/>
            <wp:effectExtent l="38100" t="57150" r="95250" b="19050"/>
            <wp:docPr id="21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качества (учитель Копылова И.М.)</w:t>
      </w:r>
    </w:p>
    <w:p w:rsidR="00F22FA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2010 года </w:t>
      </w:r>
    </w:p>
    <w:p w:rsidR="00D3354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Предмет: обществознание</w:t>
      </w:r>
      <w:r w:rsidR="00D33546" w:rsidRPr="00F22FA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3537585</wp:posOffset>
            </wp:positionV>
            <wp:extent cx="647700" cy="285750"/>
            <wp:effectExtent l="0" t="0" r="0" b="0"/>
            <wp:wrapNone/>
            <wp:docPr id="1" name="TextBox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952875" y="3238500"/>
                      <a:ext cx="628650" cy="266700"/>
                      <a:chOff x="3952875" y="3238500"/>
                      <a:chExt cx="628650" cy="266700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743325" y="3124200"/>
                        <a:ext cx="628650" cy="26670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a:spPr>
                    <a:txSp>
                      <a:txBody>
                        <a:bodyPr wrap="square" rtlCol="0" anchor="t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100" b="1">
                              <a:solidFill>
                                <a:schemeClr val="bg1"/>
                              </a:solidFill>
                            </a:rPr>
                            <a:t>10 "Б"</a:t>
                          </a:r>
                          <a:endParaRPr lang="ru-RU" sz="110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387"/>
      </w:tblGrid>
      <w:tr w:rsidR="00D33546" w:rsidTr="0000307D">
        <w:trPr>
          <w:trHeight w:val="376"/>
        </w:trPr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387" w:type="dxa"/>
          </w:tcPr>
          <w:p w:rsidR="00D33546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387" w:type="dxa"/>
          </w:tcPr>
          <w:p w:rsidR="00D33546" w:rsidRPr="00BD618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"А"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"Б"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0,81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"В"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"Г"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"Б"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"В"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0,64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"А"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"Б"</w:t>
            </w:r>
          </w:p>
        </w:tc>
        <w:tc>
          <w:tcPr>
            <w:tcW w:w="5387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</w:tbl>
    <w:p w:rsidR="00D33546" w:rsidRDefault="00437E84">
      <w:r w:rsidRPr="00437E84">
        <w:rPr>
          <w:noProof/>
          <w:lang w:val="ru-RU" w:eastAsia="ru-RU" w:bidi="ar-SA"/>
        </w:rPr>
        <w:drawing>
          <wp:inline distT="0" distB="0" distL="0" distR="0">
            <wp:extent cx="4591050" cy="2857500"/>
            <wp:effectExtent l="38100" t="57150" r="95250" b="19050"/>
            <wp:docPr id="2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3546" w:rsidRDefault="00D33546">
      <w:r>
        <w:br w:type="page"/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качества (учитель Копылова И.М.)</w:t>
      </w:r>
    </w:p>
    <w:p w:rsidR="00D33546" w:rsidRPr="00F22FA6" w:rsidRDefault="00D3354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2011года </w:t>
      </w:r>
    </w:p>
    <w:p w:rsidR="00F22FA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Предмет: обществознание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528"/>
      </w:tblGrid>
      <w:tr w:rsidR="00D33546" w:rsidTr="0000307D">
        <w:trPr>
          <w:trHeight w:val="376"/>
        </w:trPr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6739890</wp:posOffset>
                  </wp:positionH>
                  <wp:positionV relativeFrom="paragraph">
                    <wp:posOffset>3537585</wp:posOffset>
                  </wp:positionV>
                  <wp:extent cx="647700" cy="285750"/>
                  <wp:effectExtent l="0" t="0" r="0" b="0"/>
                  <wp:wrapNone/>
                  <wp:docPr id="4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52875" y="3238500"/>
                            <a:ext cx="628650" cy="266700"/>
                            <a:chOff x="3952875" y="3238500"/>
                            <a:chExt cx="628650" cy="266700"/>
                          </a:xfrm>
                        </a:grpSpPr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>
                              <a:off x="3743325" y="3124200"/>
                              <a:ext cx="628650" cy="266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1100" b="1">
                                    <a:solidFill>
                                      <a:schemeClr val="bg1"/>
                                    </a:solidFill>
                                  </a:rPr>
                                  <a:t>10 "Б"</a:t>
                                </a:r>
                                <a:endParaRPr lang="ru-RU" sz="11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528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528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528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528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528" w:type="dxa"/>
          </w:tcPr>
          <w:p w:rsidR="00D33546" w:rsidRDefault="00D33546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D33546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528" w:type="dxa"/>
          </w:tcPr>
          <w:p w:rsidR="00D33546" w:rsidRDefault="00D33546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D33546" w:rsidRPr="00BD618B" w:rsidTr="0000307D">
        <w:tc>
          <w:tcPr>
            <w:tcW w:w="3085" w:type="dxa"/>
          </w:tcPr>
          <w:p w:rsidR="00D33546" w:rsidRPr="00BD618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528" w:type="dxa"/>
          </w:tcPr>
          <w:p w:rsidR="00D33546" w:rsidRPr="00BD618B" w:rsidRDefault="00D33546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0,62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0,85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>"Г"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0,96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0,72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0,69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9</w:t>
            </w:r>
            <w:r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0,62</w:t>
            </w:r>
          </w:p>
        </w:tc>
      </w:tr>
      <w:tr w:rsidR="00D33546" w:rsidTr="0000307D">
        <w:tc>
          <w:tcPr>
            <w:tcW w:w="3085" w:type="dxa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9</w:t>
            </w:r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528" w:type="dxa"/>
            <w:vAlign w:val="bottom"/>
          </w:tcPr>
          <w:p w:rsidR="00D33546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0,63</w:t>
            </w:r>
          </w:p>
        </w:tc>
      </w:tr>
      <w:tr w:rsidR="00D33546" w:rsidRPr="00BD4A82" w:rsidTr="0000307D">
        <w:tc>
          <w:tcPr>
            <w:tcW w:w="3085" w:type="dxa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 «В»</w:t>
            </w:r>
          </w:p>
        </w:tc>
        <w:tc>
          <w:tcPr>
            <w:tcW w:w="5528" w:type="dxa"/>
            <w:vAlign w:val="bottom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0,54</w:t>
            </w:r>
          </w:p>
        </w:tc>
      </w:tr>
      <w:tr w:rsidR="00D33546" w:rsidRPr="00BD4A82" w:rsidTr="0000307D">
        <w:tc>
          <w:tcPr>
            <w:tcW w:w="3085" w:type="dxa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 «Г»</w:t>
            </w:r>
          </w:p>
        </w:tc>
        <w:tc>
          <w:tcPr>
            <w:tcW w:w="5528" w:type="dxa"/>
            <w:vAlign w:val="bottom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0,74</w:t>
            </w:r>
          </w:p>
        </w:tc>
      </w:tr>
      <w:tr w:rsidR="00D33546" w:rsidRPr="00BD4A82" w:rsidTr="0000307D">
        <w:tc>
          <w:tcPr>
            <w:tcW w:w="3085" w:type="dxa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10 «А»</w:t>
            </w:r>
          </w:p>
        </w:tc>
        <w:tc>
          <w:tcPr>
            <w:tcW w:w="5528" w:type="dxa"/>
            <w:vAlign w:val="bottom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0,88</w:t>
            </w:r>
          </w:p>
        </w:tc>
      </w:tr>
      <w:tr w:rsidR="00D33546" w:rsidRPr="00BD4A82" w:rsidTr="0000307D">
        <w:tc>
          <w:tcPr>
            <w:tcW w:w="3085" w:type="dxa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10 «Б»</w:t>
            </w:r>
          </w:p>
        </w:tc>
        <w:tc>
          <w:tcPr>
            <w:tcW w:w="5528" w:type="dxa"/>
            <w:vAlign w:val="bottom"/>
          </w:tcPr>
          <w:p w:rsidR="00D33546" w:rsidRPr="00BD4A82" w:rsidRDefault="00D33546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0,81</w:t>
            </w:r>
          </w:p>
        </w:tc>
      </w:tr>
    </w:tbl>
    <w:p w:rsidR="00972FBB" w:rsidRDefault="00811620" w:rsidP="00D33546">
      <w:pPr>
        <w:spacing w:after="0" w:line="360" w:lineRule="auto"/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</w:pPr>
      <w:r w:rsidRPr="00811620">
        <w:rPr>
          <w:rFonts w:ascii="Times New Roman" w:eastAsia="Times New Roman" w:hAnsi="Times New Roman" w:cs="Times New Roman"/>
          <w:bCs/>
          <w:noProof/>
          <w:color w:val="376091"/>
          <w:sz w:val="28"/>
          <w:szCs w:val="28"/>
          <w:lang w:val="ru-RU" w:eastAsia="ru-RU" w:bidi="ar-SA"/>
        </w:rPr>
        <w:drawing>
          <wp:inline distT="0" distB="0" distL="0" distR="0">
            <wp:extent cx="4867275" cy="3152775"/>
            <wp:effectExtent l="38100" t="57150" r="85725" b="9525"/>
            <wp:docPr id="1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2FBB" w:rsidRPr="00F22FA6" w:rsidRDefault="00972FBB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</w:t>
      </w: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обученности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(учитель Копылова И.М.)</w:t>
      </w:r>
    </w:p>
    <w:p w:rsidR="00972FBB" w:rsidRPr="00F22FA6" w:rsidRDefault="00972FBB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2012 года </w:t>
      </w:r>
    </w:p>
    <w:p w:rsidR="00F22FA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Предмет: обществознание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670"/>
      </w:tblGrid>
      <w:tr w:rsidR="00972FBB" w:rsidRPr="008A0DED" w:rsidTr="0000307D">
        <w:trPr>
          <w:trHeight w:val="376"/>
        </w:trPr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670" w:type="dxa"/>
          </w:tcPr>
          <w:p w:rsidR="00972FB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972FBB" w:rsidRPr="008A0DED" w:rsidTr="0000307D"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670" w:type="dxa"/>
          </w:tcPr>
          <w:p w:rsidR="00972FB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972FBB" w:rsidRPr="008A0DED" w:rsidTr="0000307D"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670" w:type="dxa"/>
          </w:tcPr>
          <w:p w:rsidR="00972FB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972FBB" w:rsidTr="0000307D"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670" w:type="dxa"/>
          </w:tcPr>
          <w:p w:rsidR="00972FB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972FBB" w:rsidTr="0000307D">
        <w:tc>
          <w:tcPr>
            <w:tcW w:w="3085" w:type="dxa"/>
          </w:tcPr>
          <w:p w:rsidR="00972FBB" w:rsidRPr="00BD618B" w:rsidRDefault="00972FBB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670" w:type="dxa"/>
          </w:tcPr>
          <w:p w:rsidR="00972FBB" w:rsidRDefault="00972FBB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972FBB" w:rsidTr="0000307D"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670" w:type="dxa"/>
          </w:tcPr>
          <w:p w:rsidR="00972FBB" w:rsidRDefault="00972FBB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972FBB" w:rsidRPr="00BD618B" w:rsidTr="0000307D">
        <w:tc>
          <w:tcPr>
            <w:tcW w:w="3085" w:type="dxa"/>
          </w:tcPr>
          <w:p w:rsidR="00972FBB" w:rsidRPr="00BD618B" w:rsidRDefault="00972FBB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0" w:type="dxa"/>
          </w:tcPr>
          <w:p w:rsidR="00972FBB" w:rsidRPr="00BD618B" w:rsidRDefault="00972FBB" w:rsidP="00FF7F94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 w:rsidR="00FF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972FBB"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670" w:type="dxa"/>
            <w:vAlign w:val="bottom"/>
          </w:tcPr>
          <w:p w:rsidR="00972FBB" w:rsidRDefault="00972FBB" w:rsidP="00847BDC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847BDC">
              <w:rPr>
                <w:rFonts w:ascii="Calibri" w:hAnsi="Calibri"/>
                <w:color w:val="000000"/>
                <w:lang w:val="ru-RU"/>
              </w:rPr>
              <w:t>6</w:t>
            </w:r>
            <w:r>
              <w:rPr>
                <w:rFonts w:ascii="Calibri" w:hAnsi="Calibri"/>
                <w:color w:val="000000"/>
              </w:rPr>
              <w:t>,9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972FBB"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972FBB" w:rsidRPr="00847BDC" w:rsidRDefault="00847BDC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81,0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972FBB"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670" w:type="dxa"/>
            <w:vAlign w:val="bottom"/>
          </w:tcPr>
          <w:p w:rsidR="00972FBB" w:rsidRPr="00CD6D40" w:rsidRDefault="00CD6D40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96,3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972FBB">
              <w:rPr>
                <w:rFonts w:ascii="Calibri" w:hAnsi="Calibri"/>
                <w:color w:val="000000"/>
              </w:rPr>
              <w:t xml:space="preserve"> "Г"</w:t>
            </w:r>
          </w:p>
        </w:tc>
        <w:tc>
          <w:tcPr>
            <w:tcW w:w="5670" w:type="dxa"/>
            <w:vAlign w:val="bottom"/>
          </w:tcPr>
          <w:p w:rsidR="00972FBB" w:rsidRPr="00CD6D40" w:rsidRDefault="00CD6D40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85,2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972FBB"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972FBB" w:rsidRPr="00847BDC" w:rsidRDefault="00847BDC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70,0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9</w:t>
            </w:r>
            <w:r w:rsidR="00972FBB">
              <w:rPr>
                <w:rFonts w:ascii="Calibri" w:hAnsi="Calibri"/>
                <w:color w:val="000000"/>
              </w:rPr>
              <w:t xml:space="preserve"> "В"</w:t>
            </w:r>
          </w:p>
        </w:tc>
        <w:tc>
          <w:tcPr>
            <w:tcW w:w="5670" w:type="dxa"/>
            <w:vAlign w:val="bottom"/>
          </w:tcPr>
          <w:p w:rsidR="00972FBB" w:rsidRPr="00847BDC" w:rsidRDefault="00847BDC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74,6</w:t>
            </w:r>
          </w:p>
        </w:tc>
      </w:tr>
      <w:tr w:rsidR="00584EB3" w:rsidTr="0000307D">
        <w:tc>
          <w:tcPr>
            <w:tcW w:w="3085" w:type="dxa"/>
            <w:vAlign w:val="bottom"/>
          </w:tcPr>
          <w:p w:rsidR="00584EB3" w:rsidRDefault="00584EB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10 «Б»</w:t>
            </w:r>
          </w:p>
        </w:tc>
        <w:tc>
          <w:tcPr>
            <w:tcW w:w="5670" w:type="dxa"/>
            <w:vAlign w:val="bottom"/>
          </w:tcPr>
          <w:p w:rsidR="00584EB3" w:rsidRPr="00F5696E" w:rsidRDefault="00F5696E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87,4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972FBB" w:rsidP="00647CC3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spellStart"/>
            <w:r w:rsidR="00647CC3">
              <w:rPr>
                <w:rFonts w:ascii="Calibri" w:hAnsi="Calibri"/>
                <w:color w:val="000000"/>
                <w:lang w:val="ru-RU"/>
              </w:rPr>
              <w:t>1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"А"</w:t>
            </w:r>
          </w:p>
        </w:tc>
        <w:tc>
          <w:tcPr>
            <w:tcW w:w="5670" w:type="dxa"/>
            <w:vAlign w:val="bottom"/>
          </w:tcPr>
          <w:p w:rsidR="00972FBB" w:rsidRPr="00CD6D40" w:rsidRDefault="00CD6D40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76,8</w:t>
            </w:r>
          </w:p>
        </w:tc>
      </w:tr>
      <w:tr w:rsidR="00972FBB" w:rsidTr="0000307D">
        <w:tc>
          <w:tcPr>
            <w:tcW w:w="3085" w:type="dxa"/>
            <w:vAlign w:val="bottom"/>
          </w:tcPr>
          <w:p w:rsidR="00972FBB" w:rsidRDefault="00972FBB" w:rsidP="00647CC3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spellStart"/>
            <w:r w:rsidR="00647CC3">
              <w:rPr>
                <w:rFonts w:ascii="Calibri" w:hAnsi="Calibri"/>
                <w:color w:val="000000"/>
                <w:lang w:val="ru-RU"/>
              </w:rPr>
              <w:t>1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972FBB" w:rsidRPr="00F6755E" w:rsidRDefault="00F6755E" w:rsidP="0000307D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85,1</w:t>
            </w:r>
          </w:p>
        </w:tc>
      </w:tr>
    </w:tbl>
    <w:p w:rsidR="00647CC3" w:rsidRDefault="00F50728" w:rsidP="00D33546">
      <w:pPr>
        <w:spacing w:after="0" w:line="360" w:lineRule="auto"/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</w:pPr>
      <w:r w:rsidRPr="00F50728">
        <w:rPr>
          <w:rFonts w:ascii="Times New Roman" w:eastAsia="Times New Roman" w:hAnsi="Times New Roman" w:cs="Times New Roman"/>
          <w:bCs/>
          <w:noProof/>
          <w:color w:val="376091"/>
          <w:sz w:val="28"/>
          <w:szCs w:val="28"/>
          <w:lang w:val="ru-RU" w:eastAsia="ru-RU" w:bidi="ar-SA"/>
        </w:rPr>
        <w:drawing>
          <wp:inline distT="0" distB="0" distL="0" distR="0">
            <wp:extent cx="4572000" cy="2762250"/>
            <wp:effectExtent l="0" t="38100" r="95250" b="5715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47F7" w:rsidRDefault="009E47F7">
      <w:pPr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  <w:br w:type="page"/>
      </w:r>
    </w:p>
    <w:p w:rsidR="009E47F7" w:rsidRPr="00F22FA6" w:rsidRDefault="009E47F7" w:rsidP="009E4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</w:t>
      </w: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обученности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(учитель Копылова И.М.)</w:t>
      </w:r>
    </w:p>
    <w:p w:rsidR="009E47F7" w:rsidRPr="00F22FA6" w:rsidRDefault="009E47F7" w:rsidP="009E4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Дата проведения май 2012 года </w:t>
      </w:r>
    </w:p>
    <w:p w:rsidR="009E47F7" w:rsidRPr="00F22FA6" w:rsidRDefault="009E47F7" w:rsidP="009E47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право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670"/>
      </w:tblGrid>
      <w:tr w:rsidR="009E47F7" w:rsidRPr="008A0DED" w:rsidTr="002546BC">
        <w:trPr>
          <w:trHeight w:val="376"/>
        </w:trPr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9E47F7" w:rsidRPr="008A0DED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9E47F7" w:rsidRPr="008A0DED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9E47F7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9E47F7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9E47F7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670" w:type="dxa"/>
          </w:tcPr>
          <w:p w:rsidR="009E47F7" w:rsidRDefault="009E47F7" w:rsidP="002546B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9E47F7" w:rsidRPr="00BD618B" w:rsidTr="002546BC">
        <w:tc>
          <w:tcPr>
            <w:tcW w:w="3085" w:type="dxa"/>
          </w:tcPr>
          <w:p w:rsidR="009E47F7" w:rsidRPr="00BD618B" w:rsidRDefault="009E47F7" w:rsidP="002546B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0" w:type="dxa"/>
          </w:tcPr>
          <w:p w:rsidR="009E47F7" w:rsidRPr="00BD618B" w:rsidRDefault="009E47F7" w:rsidP="002546B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обученности</w:t>
            </w:r>
            <w:proofErr w:type="spellEnd"/>
          </w:p>
        </w:tc>
      </w:tr>
      <w:tr w:rsidR="009E47F7" w:rsidTr="002546BC">
        <w:tc>
          <w:tcPr>
            <w:tcW w:w="3085" w:type="dxa"/>
            <w:vAlign w:val="bottom"/>
          </w:tcPr>
          <w:p w:rsidR="009E47F7" w:rsidRDefault="009E47F7" w:rsidP="002546BC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10 «Б»</w:t>
            </w:r>
          </w:p>
        </w:tc>
        <w:tc>
          <w:tcPr>
            <w:tcW w:w="5670" w:type="dxa"/>
            <w:vAlign w:val="bottom"/>
          </w:tcPr>
          <w:p w:rsidR="009E47F7" w:rsidRPr="00F5696E" w:rsidRDefault="009E47F7" w:rsidP="00CF19D6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CF19D6">
              <w:rPr>
                <w:rFonts w:ascii="Calibri" w:hAnsi="Calibri"/>
                <w:color w:val="000000"/>
                <w:lang w:val="ru-RU"/>
              </w:rPr>
              <w:t>8</w:t>
            </w:r>
            <w:r>
              <w:rPr>
                <w:rFonts w:ascii="Calibri" w:hAnsi="Calibri"/>
                <w:color w:val="000000"/>
                <w:lang w:val="ru-RU"/>
              </w:rPr>
              <w:t>,</w:t>
            </w:r>
            <w:r w:rsidR="00CF19D6">
              <w:rPr>
                <w:rFonts w:ascii="Calibri" w:hAnsi="Calibri"/>
                <w:color w:val="000000"/>
                <w:lang w:val="ru-RU"/>
              </w:rPr>
              <w:t>1</w:t>
            </w:r>
          </w:p>
        </w:tc>
      </w:tr>
      <w:tr w:rsidR="009E47F7" w:rsidTr="002546BC">
        <w:tc>
          <w:tcPr>
            <w:tcW w:w="3085" w:type="dxa"/>
            <w:vAlign w:val="bottom"/>
          </w:tcPr>
          <w:p w:rsidR="009E47F7" w:rsidRDefault="009E47F7" w:rsidP="002546BC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proofErr w:type="spellStart"/>
            <w:r>
              <w:rPr>
                <w:rFonts w:ascii="Calibri" w:hAnsi="Calibri"/>
                <w:color w:val="000000"/>
                <w:lang w:val="ru-RU"/>
              </w:rPr>
              <w:t>1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670" w:type="dxa"/>
            <w:vAlign w:val="bottom"/>
          </w:tcPr>
          <w:p w:rsidR="009E47F7" w:rsidRPr="00F6755E" w:rsidRDefault="009E47F7" w:rsidP="00CF19D6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8</w:t>
            </w:r>
            <w:r w:rsidR="00CF19D6"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  <w:lang w:val="ru-RU"/>
              </w:rPr>
              <w:t>,1</w:t>
            </w:r>
          </w:p>
        </w:tc>
      </w:tr>
    </w:tbl>
    <w:p w:rsidR="00647CC3" w:rsidRDefault="003E78DF">
      <w:pPr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</w:pPr>
      <w:r w:rsidRPr="003E78DF">
        <w:rPr>
          <w:rFonts w:ascii="Times New Roman" w:eastAsia="Times New Roman" w:hAnsi="Times New Roman" w:cs="Times New Roman"/>
          <w:bCs/>
          <w:noProof/>
          <w:color w:val="376091"/>
          <w:sz w:val="28"/>
          <w:szCs w:val="28"/>
          <w:lang w:val="ru-RU" w:eastAsia="ru-RU" w:bidi="ar-SA"/>
        </w:rPr>
        <w:drawing>
          <wp:inline distT="0" distB="0" distL="0" distR="0">
            <wp:extent cx="4572000" cy="2743200"/>
            <wp:effectExtent l="76200" t="76200" r="114300" b="3810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647CC3"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  <w:br w:type="page"/>
      </w:r>
    </w:p>
    <w:p w:rsidR="00647CC3" w:rsidRPr="00F22FA6" w:rsidRDefault="00647CC3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spellStart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Внутришкольный</w:t>
      </w:r>
      <w:proofErr w:type="spellEnd"/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мониторинг качества (учитель Копылова И.М.)</w:t>
      </w:r>
    </w:p>
    <w:p w:rsidR="00F22FA6" w:rsidRPr="00F22FA6" w:rsidRDefault="00647CC3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Дата проведения май 201</w:t>
      </w:r>
      <w:r w:rsidR="00F22FA6"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</w:t>
      </w: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года </w:t>
      </w:r>
    </w:p>
    <w:p w:rsidR="00F22FA6" w:rsidRPr="00F22FA6" w:rsidRDefault="00F22FA6" w:rsidP="002742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F22FA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Предмет: </w:t>
      </w:r>
      <w:r w:rsidR="003E78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право</w:t>
      </w:r>
    </w:p>
    <w:tbl>
      <w:tblPr>
        <w:tblStyle w:val="af5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tblLook w:val="04A0"/>
      </w:tblPr>
      <w:tblGrid>
        <w:gridCol w:w="3085"/>
        <w:gridCol w:w="5528"/>
      </w:tblGrid>
      <w:tr w:rsidR="00647CC3" w:rsidTr="0000307D">
        <w:trPr>
          <w:trHeight w:val="376"/>
        </w:trPr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6739890</wp:posOffset>
                  </wp:positionH>
                  <wp:positionV relativeFrom="paragraph">
                    <wp:posOffset>3537585</wp:posOffset>
                  </wp:positionV>
                  <wp:extent cx="647700" cy="285750"/>
                  <wp:effectExtent l="0" t="0" r="0" b="0"/>
                  <wp:wrapNone/>
                  <wp:docPr id="5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52875" y="3238500"/>
                            <a:ext cx="628650" cy="266700"/>
                            <a:chOff x="3952875" y="3238500"/>
                            <a:chExt cx="628650" cy="266700"/>
                          </a:xfrm>
                        </a:grpSpPr>
                        <a:sp>
                          <a:nvSpPr>
                            <a:cNvPr id="9" name="TextBox 8"/>
                            <a:cNvSpPr txBox="1"/>
                          </a:nvSpPr>
                          <a:spPr>
                            <a:xfrm>
                              <a:off x="3743325" y="3124200"/>
                              <a:ext cx="628650" cy="2667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1100" b="1">
                                    <a:solidFill>
                                      <a:schemeClr val="bg1"/>
                                    </a:solidFill>
                                  </a:rPr>
                                  <a:t>10 "Б"</a:t>
                                </a:r>
                                <a:endParaRPr lang="ru-RU" sz="11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Цель мониторинга</w:t>
            </w:r>
          </w:p>
        </w:tc>
        <w:tc>
          <w:tcPr>
            <w:tcW w:w="5528" w:type="dxa"/>
          </w:tcPr>
          <w:p w:rsidR="00647CC3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отслеживание качества усвоения знаний</w:t>
            </w:r>
          </w:p>
        </w:tc>
      </w:tr>
      <w:tr w:rsidR="00647CC3" w:rsidTr="0000307D"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Вид мониторинга</w:t>
            </w:r>
          </w:p>
        </w:tc>
        <w:tc>
          <w:tcPr>
            <w:tcW w:w="5528" w:type="dxa"/>
          </w:tcPr>
          <w:p w:rsidR="00647CC3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</w:t>
            </w:r>
          </w:p>
        </w:tc>
      </w:tr>
      <w:tr w:rsidR="00647CC3" w:rsidTr="0000307D"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Объект мониторинга</w:t>
            </w:r>
          </w:p>
        </w:tc>
        <w:tc>
          <w:tcPr>
            <w:tcW w:w="5528" w:type="dxa"/>
          </w:tcPr>
          <w:p w:rsidR="00647CC3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</w:tr>
      <w:tr w:rsidR="00647CC3" w:rsidTr="0000307D"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Инструментарий</w:t>
            </w:r>
          </w:p>
        </w:tc>
        <w:tc>
          <w:tcPr>
            <w:tcW w:w="5528" w:type="dxa"/>
          </w:tcPr>
          <w:p w:rsidR="00647CC3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оценка</w:t>
            </w:r>
          </w:p>
        </w:tc>
      </w:tr>
      <w:tr w:rsidR="00647CC3" w:rsidTr="0000307D">
        <w:tc>
          <w:tcPr>
            <w:tcW w:w="3085" w:type="dxa"/>
          </w:tcPr>
          <w:p w:rsidR="00647CC3" w:rsidRPr="00BD618B" w:rsidRDefault="00647CC3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Стат. данные для сравнения</w:t>
            </w:r>
          </w:p>
        </w:tc>
        <w:tc>
          <w:tcPr>
            <w:tcW w:w="5528" w:type="dxa"/>
          </w:tcPr>
          <w:p w:rsidR="00647CC3" w:rsidRDefault="00647CC3" w:rsidP="002742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647CC3" w:rsidTr="0000307D"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Способ обработки</w:t>
            </w:r>
          </w:p>
        </w:tc>
        <w:tc>
          <w:tcPr>
            <w:tcW w:w="5528" w:type="dxa"/>
          </w:tcPr>
          <w:p w:rsidR="00647CC3" w:rsidRDefault="00647CC3" w:rsidP="000030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сравнительная таблица</w:t>
            </w:r>
          </w:p>
        </w:tc>
      </w:tr>
      <w:tr w:rsidR="00647CC3" w:rsidRPr="00BD618B" w:rsidTr="0000307D">
        <w:tc>
          <w:tcPr>
            <w:tcW w:w="3085" w:type="dxa"/>
          </w:tcPr>
          <w:p w:rsidR="00647CC3" w:rsidRPr="00BD618B" w:rsidRDefault="00647CC3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528" w:type="dxa"/>
          </w:tcPr>
          <w:p w:rsidR="00647CC3" w:rsidRPr="00BD618B" w:rsidRDefault="00647CC3" w:rsidP="0000307D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6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«К» качества</w:t>
            </w:r>
          </w:p>
        </w:tc>
      </w:tr>
      <w:tr w:rsidR="00647CC3" w:rsidTr="0000307D">
        <w:tc>
          <w:tcPr>
            <w:tcW w:w="3085" w:type="dxa"/>
          </w:tcPr>
          <w:p w:rsidR="00647CC3" w:rsidRDefault="00647CC3" w:rsidP="0000307D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10</w:t>
            </w:r>
            <w:r>
              <w:rPr>
                <w:rFonts w:ascii="Calibri" w:hAnsi="Calibri"/>
                <w:color w:val="000000"/>
              </w:rPr>
              <w:t xml:space="preserve"> "Б"</w:t>
            </w:r>
          </w:p>
        </w:tc>
        <w:tc>
          <w:tcPr>
            <w:tcW w:w="5528" w:type="dxa"/>
            <w:vAlign w:val="bottom"/>
          </w:tcPr>
          <w:p w:rsidR="00647CC3" w:rsidRPr="00F5696E" w:rsidRDefault="00647CC3" w:rsidP="00CF19D6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</w:rPr>
              <w:t>0,</w:t>
            </w:r>
            <w:r w:rsidR="00F5696E">
              <w:rPr>
                <w:rFonts w:ascii="Calibri" w:hAnsi="Calibri"/>
                <w:color w:val="000000"/>
                <w:lang w:val="ru-RU"/>
              </w:rPr>
              <w:t>9</w:t>
            </w:r>
            <w:r w:rsidR="00CF19D6">
              <w:rPr>
                <w:rFonts w:ascii="Calibri" w:hAnsi="Calibri"/>
                <w:color w:val="000000"/>
                <w:lang w:val="ru-RU"/>
              </w:rPr>
              <w:t>3</w:t>
            </w:r>
          </w:p>
        </w:tc>
      </w:tr>
      <w:tr w:rsidR="00647CC3" w:rsidRPr="00BD4A82" w:rsidTr="0000307D">
        <w:tc>
          <w:tcPr>
            <w:tcW w:w="3085" w:type="dxa"/>
          </w:tcPr>
          <w:p w:rsidR="00647CC3" w:rsidRPr="00BD4A82" w:rsidRDefault="00647CC3" w:rsidP="00647CC3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11 «Б»</w:t>
            </w:r>
          </w:p>
        </w:tc>
        <w:tc>
          <w:tcPr>
            <w:tcW w:w="5528" w:type="dxa"/>
            <w:vAlign w:val="bottom"/>
          </w:tcPr>
          <w:p w:rsidR="00647CC3" w:rsidRPr="00BD4A82" w:rsidRDefault="00647CC3" w:rsidP="00CF19D6">
            <w:pPr>
              <w:spacing w:line="360" w:lineRule="auto"/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0,</w:t>
            </w:r>
            <w:r w:rsidR="00CF19D6">
              <w:rPr>
                <w:rFonts w:ascii="Calibri" w:hAnsi="Calibri"/>
                <w:color w:val="000000"/>
                <w:lang w:val="ru-RU"/>
              </w:rPr>
              <w:t>94</w:t>
            </w:r>
          </w:p>
        </w:tc>
      </w:tr>
    </w:tbl>
    <w:p w:rsidR="00D33546" w:rsidRDefault="003E78DF" w:rsidP="00D33546">
      <w:pPr>
        <w:spacing w:after="0" w:line="360" w:lineRule="auto"/>
        <w:rPr>
          <w:rFonts w:ascii="Times New Roman" w:eastAsia="Times New Roman" w:hAnsi="Times New Roman" w:cs="Times New Roman"/>
          <w:bCs/>
          <w:color w:val="376091"/>
          <w:sz w:val="28"/>
          <w:szCs w:val="28"/>
          <w:lang w:val="ru-RU" w:eastAsia="ru-RU" w:bidi="ar-SA"/>
        </w:rPr>
      </w:pPr>
      <w:r w:rsidRPr="003E78DF">
        <w:rPr>
          <w:rFonts w:ascii="Times New Roman" w:eastAsia="Times New Roman" w:hAnsi="Times New Roman" w:cs="Times New Roman"/>
          <w:bCs/>
          <w:noProof/>
          <w:color w:val="376091"/>
          <w:sz w:val="28"/>
          <w:szCs w:val="28"/>
          <w:lang w:val="ru-RU" w:eastAsia="ru-RU" w:bidi="ar-SA"/>
        </w:rPr>
        <w:drawing>
          <wp:inline distT="0" distB="0" distL="0" distR="0">
            <wp:extent cx="4572000" cy="2743200"/>
            <wp:effectExtent l="76200" t="76200" r="114300" b="3810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D33546" w:rsidSect="0014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46"/>
    <w:rsid w:val="00017931"/>
    <w:rsid w:val="000D6AA8"/>
    <w:rsid w:val="00146D85"/>
    <w:rsid w:val="002742C9"/>
    <w:rsid w:val="00296DA8"/>
    <w:rsid w:val="00332EFB"/>
    <w:rsid w:val="003E78DF"/>
    <w:rsid w:val="00437E84"/>
    <w:rsid w:val="004F119B"/>
    <w:rsid w:val="00584EB3"/>
    <w:rsid w:val="00647CC3"/>
    <w:rsid w:val="0078059B"/>
    <w:rsid w:val="00811620"/>
    <w:rsid w:val="00847BDC"/>
    <w:rsid w:val="00972FBB"/>
    <w:rsid w:val="009E47F7"/>
    <w:rsid w:val="00AD3663"/>
    <w:rsid w:val="00B05081"/>
    <w:rsid w:val="00B45047"/>
    <w:rsid w:val="00B75647"/>
    <w:rsid w:val="00CD6D40"/>
    <w:rsid w:val="00CF19D6"/>
    <w:rsid w:val="00D33546"/>
    <w:rsid w:val="00E727BA"/>
    <w:rsid w:val="00F22FA6"/>
    <w:rsid w:val="00F50728"/>
    <w:rsid w:val="00F5696E"/>
    <w:rsid w:val="00F6755E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46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80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5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5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5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5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5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5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0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0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0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0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0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0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05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059B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0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0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05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05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059B"/>
    <w:rPr>
      <w:b/>
      <w:bCs/>
    </w:rPr>
  </w:style>
  <w:style w:type="character" w:styleId="a9">
    <w:name w:val="Emphasis"/>
    <w:basedOn w:val="a0"/>
    <w:uiPriority w:val="20"/>
    <w:qFormat/>
    <w:rsid w:val="0078059B"/>
    <w:rPr>
      <w:i/>
      <w:iCs/>
    </w:rPr>
  </w:style>
  <w:style w:type="paragraph" w:styleId="aa">
    <w:name w:val="No Spacing"/>
    <w:uiPriority w:val="1"/>
    <w:qFormat/>
    <w:rsid w:val="007805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059B"/>
    <w:pPr>
      <w:ind w:left="720"/>
      <w:contextualSpacing/>
    </w:pPr>
    <w:rPr>
      <w:rFonts w:eastAsiaTheme="minorHAnsi"/>
    </w:rPr>
  </w:style>
  <w:style w:type="paragraph" w:styleId="21">
    <w:name w:val="Quote"/>
    <w:basedOn w:val="a"/>
    <w:next w:val="a"/>
    <w:link w:val="22"/>
    <w:uiPriority w:val="29"/>
    <w:qFormat/>
    <w:rsid w:val="0078059B"/>
    <w:rPr>
      <w:rFonts w:eastAsia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05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059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05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05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05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05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05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05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059B"/>
    <w:pPr>
      <w:outlineLvl w:val="9"/>
    </w:pPr>
  </w:style>
  <w:style w:type="paragraph" w:styleId="af4">
    <w:name w:val="Normal (Web)"/>
    <w:basedOn w:val="a"/>
    <w:uiPriority w:val="99"/>
    <w:unhideWhenUsed/>
    <w:rsid w:val="00D335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D335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354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&#1048;&#1088;&#1080;&#1085;&#1072;\&#1052;&#1086;&#1080;%20&#1076;&#1086;&#1082;&#1091;&#1084;&#1077;&#1085;&#1090;&#1099;\&#1084;&#1086;&#1085;&#1080;&#1090;&#1086;&#1088;&#1080;&#1085;&#1075;%20&#1076;&#1080;&#1072;&#1075;&#1088;&#1072;&#1084;&#1084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&#1048;&#1088;&#1080;&#1085;&#1072;\&#1052;&#1086;&#1080;%20&#1076;&#1086;&#1082;&#1091;&#1084;&#1077;&#1085;&#1090;&#1099;\&#1084;&#1086;&#1085;&#1080;&#1090;&#1086;&#1088;&#1080;&#1085;&#1075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Лист1!$B$36</c:f>
              <c:strCache>
                <c:ptCount val="1"/>
                <c:pt idx="0">
                  <c:v>«К» обученности</c:v>
                </c:pt>
              </c:strCache>
            </c:strRef>
          </c:tx>
          <c:cat>
            <c:strRef>
              <c:f>Лист1!$A$37:$A$44</c:f>
              <c:strCache>
                <c:ptCount val="8"/>
                <c:pt idx="0">
                  <c:v>6 "А"</c:v>
                </c:pt>
                <c:pt idx="1">
                  <c:v>6 "Б"</c:v>
                </c:pt>
                <c:pt idx="2">
                  <c:v>6 "В"</c:v>
                </c:pt>
                <c:pt idx="3">
                  <c:v>6 "Г"</c:v>
                </c:pt>
                <c:pt idx="4">
                  <c:v>7 "Б"</c:v>
                </c:pt>
                <c:pt idx="5">
                  <c:v>7 "В"</c:v>
                </c:pt>
                <c:pt idx="6">
                  <c:v>11 "А"</c:v>
                </c:pt>
                <c:pt idx="7">
                  <c:v>11 "Б"</c:v>
                </c:pt>
              </c:strCache>
            </c:strRef>
          </c:cat>
          <c:val>
            <c:numRef>
              <c:f>Лист1!$B$37:$B$44</c:f>
              <c:numCache>
                <c:formatCode>General</c:formatCode>
                <c:ptCount val="8"/>
                <c:pt idx="0">
                  <c:v>84.4</c:v>
                </c:pt>
                <c:pt idx="1">
                  <c:v>84.6</c:v>
                </c:pt>
                <c:pt idx="2">
                  <c:v>94.1</c:v>
                </c:pt>
                <c:pt idx="3">
                  <c:v>92.8</c:v>
                </c:pt>
                <c:pt idx="4">
                  <c:v>80</c:v>
                </c:pt>
                <c:pt idx="5">
                  <c:v>79.3</c:v>
                </c:pt>
                <c:pt idx="6">
                  <c:v>91.7</c:v>
                </c:pt>
                <c:pt idx="7">
                  <c:v>74.400000000000006</c:v>
                </c:pt>
              </c:numCache>
            </c:numRef>
          </c:val>
        </c:ser>
        <c:dLbls>
          <c:showVal val="1"/>
        </c:dLbls>
        <c:overlap val="-25"/>
        <c:axId val="84904192"/>
        <c:axId val="84989824"/>
      </c:barChart>
      <c:catAx>
        <c:axId val="84904192"/>
        <c:scaling>
          <c:orientation val="minMax"/>
        </c:scaling>
        <c:axPos val="b"/>
        <c:majorTickMark val="none"/>
        <c:tickLblPos val="nextTo"/>
        <c:crossAx val="84989824"/>
        <c:crosses val="autoZero"/>
        <c:auto val="1"/>
        <c:lblAlgn val="ctr"/>
        <c:lblOffset val="100"/>
      </c:catAx>
      <c:valAx>
        <c:axId val="84989824"/>
        <c:scaling>
          <c:orientation val="minMax"/>
        </c:scaling>
        <c:delete val="1"/>
        <c:axPos val="l"/>
        <c:numFmt formatCode="General" sourceLinked="1"/>
        <c:tickLblPos val="none"/>
        <c:crossAx val="84904192"/>
        <c:crosses val="autoZero"/>
        <c:crossBetween val="between"/>
      </c:valAx>
    </c:plotArea>
    <c:legend>
      <c:legendPos val="t"/>
    </c:legend>
    <c:plotVisOnly val="1"/>
  </c:chart>
  <c:spPr>
    <a:effectLst>
      <a:outerShdw blurRad="50800" dist="38100" dir="18900000" algn="b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Лист1!$B$99</c:f>
              <c:strCache>
                <c:ptCount val="1"/>
                <c:pt idx="0">
                  <c:v>«К» обученности</c:v>
                </c:pt>
              </c:strCache>
            </c:strRef>
          </c:tx>
          <c:cat>
            <c:strRef>
              <c:f>Лист1!$A$100:$A$111</c:f>
              <c:strCache>
                <c:ptCount val="12"/>
                <c:pt idx="0">
                  <c:v>7 "А"</c:v>
                </c:pt>
                <c:pt idx="1">
                  <c:v>7 "Б"</c:v>
                </c:pt>
                <c:pt idx="2">
                  <c:v>7 "В"</c:v>
                </c:pt>
                <c:pt idx="3">
                  <c:v>7 "Г"</c:v>
                </c:pt>
                <c:pt idx="4">
                  <c:v>8 "Б"</c:v>
                </c:pt>
                <c:pt idx="5">
                  <c:v>8 "В"</c:v>
                </c:pt>
                <c:pt idx="6">
                  <c:v>9 А»</c:v>
                </c:pt>
                <c:pt idx="7">
                  <c:v>9 «Б»</c:v>
                </c:pt>
                <c:pt idx="8">
                  <c:v>9 «В»</c:v>
                </c:pt>
                <c:pt idx="9">
                  <c:v>9 «Г»</c:v>
                </c:pt>
                <c:pt idx="10">
                  <c:v>10 "А"</c:v>
                </c:pt>
                <c:pt idx="11">
                  <c:v>10 "Б"</c:v>
                </c:pt>
              </c:strCache>
            </c:strRef>
          </c:cat>
          <c:val>
            <c:numRef>
              <c:f>Лист1!$B$100:$B$111</c:f>
              <c:numCache>
                <c:formatCode>General</c:formatCode>
                <c:ptCount val="12"/>
                <c:pt idx="0">
                  <c:v>73.900000000000006</c:v>
                </c:pt>
                <c:pt idx="1">
                  <c:v>89.2</c:v>
                </c:pt>
                <c:pt idx="2">
                  <c:v>93.8</c:v>
                </c:pt>
                <c:pt idx="3">
                  <c:v>89.6</c:v>
                </c:pt>
                <c:pt idx="4">
                  <c:v>76.8</c:v>
                </c:pt>
                <c:pt idx="5">
                  <c:v>78.400000000000006</c:v>
                </c:pt>
                <c:pt idx="6">
                  <c:v>80.3</c:v>
                </c:pt>
                <c:pt idx="7">
                  <c:v>80.7</c:v>
                </c:pt>
                <c:pt idx="8">
                  <c:v>68.5</c:v>
                </c:pt>
                <c:pt idx="9">
                  <c:v>80.7</c:v>
                </c:pt>
                <c:pt idx="10">
                  <c:v>81.599999999999994</c:v>
                </c:pt>
                <c:pt idx="11">
                  <c:v>79.2</c:v>
                </c:pt>
              </c:numCache>
            </c:numRef>
          </c:val>
        </c:ser>
        <c:dLbls>
          <c:showVal val="1"/>
        </c:dLbls>
        <c:overlap val="-25"/>
        <c:axId val="76844416"/>
        <c:axId val="76985472"/>
      </c:barChart>
      <c:catAx>
        <c:axId val="76844416"/>
        <c:scaling>
          <c:orientation val="minMax"/>
        </c:scaling>
        <c:axPos val="b"/>
        <c:majorTickMark val="none"/>
        <c:tickLblPos val="nextTo"/>
        <c:crossAx val="76985472"/>
        <c:crosses val="autoZero"/>
        <c:auto val="1"/>
        <c:lblAlgn val="ctr"/>
        <c:lblOffset val="100"/>
      </c:catAx>
      <c:valAx>
        <c:axId val="76985472"/>
        <c:scaling>
          <c:orientation val="minMax"/>
        </c:scaling>
        <c:delete val="1"/>
        <c:axPos val="l"/>
        <c:numFmt formatCode="General" sourceLinked="1"/>
        <c:tickLblPos val="none"/>
        <c:crossAx val="76844416"/>
        <c:crosses val="autoZero"/>
        <c:crossBetween val="between"/>
      </c:valAx>
    </c:plotArea>
    <c:legend>
      <c:legendPos val="t"/>
    </c:legend>
    <c:plotVisOnly val="1"/>
  </c:chart>
  <c:spPr>
    <a:effectLst>
      <a:outerShdw blurRad="50800" dist="38100" algn="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Лист1!$B$80</c:f>
              <c:strCache>
                <c:ptCount val="1"/>
                <c:pt idx="0">
                  <c:v>«К» качества</c:v>
                </c:pt>
              </c:strCache>
            </c:strRef>
          </c:tx>
          <c:cat>
            <c:strRef>
              <c:f>Лист1!$A$81:$A$88</c:f>
              <c:strCache>
                <c:ptCount val="8"/>
                <c:pt idx="0">
                  <c:v>6 "А"</c:v>
                </c:pt>
                <c:pt idx="1">
                  <c:v>6 "Б"</c:v>
                </c:pt>
                <c:pt idx="2">
                  <c:v>6 "В"</c:v>
                </c:pt>
                <c:pt idx="3">
                  <c:v>6 "Г"</c:v>
                </c:pt>
                <c:pt idx="4">
                  <c:v>7 "Б"</c:v>
                </c:pt>
                <c:pt idx="5">
                  <c:v>7 "В"</c:v>
                </c:pt>
                <c:pt idx="6">
                  <c:v>11 "А"</c:v>
                </c:pt>
                <c:pt idx="7">
                  <c:v>11 "Б"</c:v>
                </c:pt>
              </c:strCache>
            </c:strRef>
          </c:cat>
          <c:val>
            <c:numRef>
              <c:f>Лист1!$B$81:$B$88</c:f>
              <c:numCache>
                <c:formatCode>General</c:formatCode>
                <c:ptCount val="8"/>
                <c:pt idx="0">
                  <c:v>0.81</c:v>
                </c:pt>
                <c:pt idx="1">
                  <c:v>0.81</c:v>
                </c:pt>
                <c:pt idx="2">
                  <c:v>0.96000000000000052</c:v>
                </c:pt>
                <c:pt idx="3">
                  <c:v>1</c:v>
                </c:pt>
                <c:pt idx="4">
                  <c:v>0.61000000000000054</c:v>
                </c:pt>
                <c:pt idx="5">
                  <c:v>0.64000000000000068</c:v>
                </c:pt>
                <c:pt idx="6">
                  <c:v>0.96000000000000052</c:v>
                </c:pt>
                <c:pt idx="7">
                  <c:v>0.44</c:v>
                </c:pt>
              </c:numCache>
            </c:numRef>
          </c:val>
        </c:ser>
        <c:dLbls>
          <c:showVal val="1"/>
        </c:dLbls>
        <c:overlap val="-25"/>
        <c:axId val="78196096"/>
        <c:axId val="78469760"/>
      </c:barChart>
      <c:catAx>
        <c:axId val="78196096"/>
        <c:scaling>
          <c:orientation val="minMax"/>
        </c:scaling>
        <c:axPos val="l"/>
        <c:majorTickMark val="none"/>
        <c:tickLblPos val="nextTo"/>
        <c:crossAx val="78469760"/>
        <c:crosses val="autoZero"/>
        <c:auto val="1"/>
        <c:lblAlgn val="ctr"/>
        <c:lblOffset val="100"/>
      </c:catAx>
      <c:valAx>
        <c:axId val="78469760"/>
        <c:scaling>
          <c:orientation val="minMax"/>
        </c:scaling>
        <c:delete val="1"/>
        <c:axPos val="b"/>
        <c:numFmt formatCode="General" sourceLinked="1"/>
        <c:tickLblPos val="none"/>
        <c:crossAx val="78196096"/>
        <c:crosses val="autoZero"/>
        <c:crossBetween val="between"/>
      </c:valAx>
    </c:plotArea>
    <c:legend>
      <c:legendPos val="t"/>
    </c:legend>
    <c:plotVisOnly val="1"/>
  </c:chart>
  <c:spPr>
    <a:effectLst>
      <a:outerShdw blurRad="50800" dist="38100" algn="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Лист1!$B$66</c:f>
              <c:strCache>
                <c:ptCount val="1"/>
                <c:pt idx="0">
                  <c:v>«К» качества</c:v>
                </c:pt>
              </c:strCache>
            </c:strRef>
          </c:tx>
          <c:cat>
            <c:strRef>
              <c:f>Лист1!$A$67:$A$78</c:f>
              <c:strCache>
                <c:ptCount val="12"/>
                <c:pt idx="0">
                  <c:v>7 "А"</c:v>
                </c:pt>
                <c:pt idx="1">
                  <c:v>7 "Б"</c:v>
                </c:pt>
                <c:pt idx="2">
                  <c:v>7 "В"</c:v>
                </c:pt>
                <c:pt idx="3">
                  <c:v>7"Г"</c:v>
                </c:pt>
                <c:pt idx="4">
                  <c:v>8 "Б"</c:v>
                </c:pt>
                <c:pt idx="5">
                  <c:v>8 "В"</c:v>
                </c:pt>
                <c:pt idx="6">
                  <c:v>9 "А"</c:v>
                </c:pt>
                <c:pt idx="7">
                  <c:v>9 "Б"</c:v>
                </c:pt>
                <c:pt idx="8">
                  <c:v>9 «В»</c:v>
                </c:pt>
                <c:pt idx="9">
                  <c:v>9 «Г»</c:v>
                </c:pt>
                <c:pt idx="10">
                  <c:v>10 «А»</c:v>
                </c:pt>
                <c:pt idx="11">
                  <c:v>10 «Б»</c:v>
                </c:pt>
              </c:strCache>
            </c:strRef>
          </c:cat>
          <c:val>
            <c:numRef>
              <c:f>Лист1!$B$67:$B$78</c:f>
              <c:numCache>
                <c:formatCode>General</c:formatCode>
                <c:ptCount val="12"/>
                <c:pt idx="0">
                  <c:v>0.62000000000000055</c:v>
                </c:pt>
                <c:pt idx="1">
                  <c:v>0.85000000000000053</c:v>
                </c:pt>
                <c:pt idx="2">
                  <c:v>0.96000000000000052</c:v>
                </c:pt>
                <c:pt idx="3">
                  <c:v>0.96000000000000052</c:v>
                </c:pt>
                <c:pt idx="4">
                  <c:v>0.72000000000000053</c:v>
                </c:pt>
                <c:pt idx="5">
                  <c:v>0.6900000000000005</c:v>
                </c:pt>
                <c:pt idx="6">
                  <c:v>0.62000000000000055</c:v>
                </c:pt>
                <c:pt idx="7">
                  <c:v>0.63000000000000056</c:v>
                </c:pt>
                <c:pt idx="8">
                  <c:v>0.54</c:v>
                </c:pt>
                <c:pt idx="9">
                  <c:v>0.74000000000000055</c:v>
                </c:pt>
                <c:pt idx="10">
                  <c:v>0.88</c:v>
                </c:pt>
                <c:pt idx="11">
                  <c:v>0.81</c:v>
                </c:pt>
              </c:numCache>
            </c:numRef>
          </c:val>
        </c:ser>
        <c:dLbls>
          <c:showVal val="1"/>
        </c:dLbls>
        <c:gapWidth val="75"/>
        <c:axId val="63476864"/>
        <c:axId val="65331584"/>
      </c:barChart>
      <c:catAx>
        <c:axId val="63476864"/>
        <c:scaling>
          <c:orientation val="minMax"/>
        </c:scaling>
        <c:axPos val="l"/>
        <c:majorTickMark val="none"/>
        <c:tickLblPos val="nextTo"/>
        <c:crossAx val="65331584"/>
        <c:crosses val="autoZero"/>
        <c:auto val="1"/>
        <c:lblAlgn val="ctr"/>
        <c:lblOffset val="100"/>
      </c:catAx>
      <c:valAx>
        <c:axId val="6533158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63476864"/>
        <c:crosses val="autoZero"/>
        <c:crossBetween val="between"/>
      </c:valAx>
    </c:plotArea>
    <c:legend>
      <c:legendPos val="t"/>
    </c:legend>
    <c:plotVisOnly val="1"/>
  </c:chart>
  <c:spPr>
    <a:effectLst>
      <a:outerShdw blurRad="50800" dist="38100" algn="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5"/>
  <c:chart>
    <c:title>
      <c:tx>
        <c:rich>
          <a:bodyPr/>
          <a:lstStyle/>
          <a:p>
            <a:pPr>
              <a:defRPr/>
            </a:pPr>
            <a:r>
              <a:rPr lang="ru-RU"/>
              <a:t>"К" обученности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Класс</c:v>
                </c:pt>
              </c:strCache>
            </c:strRef>
          </c:tx>
          <c:dLbls>
            <c:delete val="1"/>
          </c:dLbls>
          <c:val>
            <c:numRef>
              <c:f>Лист1!$B$1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8 "А"</c:v>
                </c:pt>
              </c:strCache>
            </c:strRef>
          </c:tx>
          <c:val>
            <c:numRef>
              <c:f>Лист1!$B$2</c:f>
              <c:numCache>
                <c:formatCode>General</c:formatCode>
                <c:ptCount val="1"/>
                <c:pt idx="0">
                  <c:v>76.900000000000006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8 "Б"</c:v>
                </c:pt>
              </c:strCache>
            </c:strRef>
          </c:tx>
          <c:val>
            <c:numRef>
              <c:f>Лист1!$B$3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8 "В"</c:v>
                </c:pt>
              </c:strCache>
            </c:strRef>
          </c:tx>
          <c:val>
            <c:numRef>
              <c:f>Лист1!$B$4</c:f>
              <c:numCache>
                <c:formatCode>General</c:formatCode>
                <c:ptCount val="1"/>
                <c:pt idx="0">
                  <c:v>96.3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8 "Г"</c:v>
                </c:pt>
              </c:strCache>
            </c:strRef>
          </c:tx>
          <c:val>
            <c:numRef>
              <c:f>Лист1!$B$5</c:f>
              <c:numCache>
                <c:formatCode>General</c:formatCode>
                <c:ptCount val="1"/>
                <c:pt idx="0">
                  <c:v>85.2</c:v>
                </c:pt>
              </c:numCache>
            </c:numRef>
          </c:val>
        </c:ser>
        <c:ser>
          <c:idx val="5"/>
          <c:order val="5"/>
          <c:tx>
            <c:strRef>
              <c:f>Лист1!$A$6</c:f>
              <c:strCache>
                <c:ptCount val="1"/>
                <c:pt idx="0">
                  <c:v>9 "Б"</c:v>
                </c:pt>
              </c:strCache>
            </c:strRef>
          </c:tx>
          <c:val>
            <c:numRef>
              <c:f>Лист1!$B$6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ser>
          <c:idx val="6"/>
          <c:order val="6"/>
          <c:tx>
            <c:strRef>
              <c:f>Лист1!$A$7</c:f>
              <c:strCache>
                <c:ptCount val="1"/>
                <c:pt idx="0">
                  <c:v>9 "В"</c:v>
                </c:pt>
              </c:strCache>
            </c:strRef>
          </c:tx>
          <c:val>
            <c:numRef>
              <c:f>Лист1!$B$7</c:f>
              <c:numCache>
                <c:formatCode>General</c:formatCode>
                <c:ptCount val="1"/>
                <c:pt idx="0">
                  <c:v>74.599999999999994</c:v>
                </c:pt>
              </c:numCache>
            </c:numRef>
          </c:val>
        </c:ser>
        <c:ser>
          <c:idx val="7"/>
          <c:order val="7"/>
          <c:tx>
            <c:strRef>
              <c:f>Лист1!$A$8</c:f>
              <c:strCache>
                <c:ptCount val="1"/>
                <c:pt idx="0">
                  <c:v>10 «Б»</c:v>
                </c:pt>
              </c:strCache>
            </c:strRef>
          </c:tx>
          <c:val>
            <c:numRef>
              <c:f>Лист1!$B$8</c:f>
              <c:numCache>
                <c:formatCode>General</c:formatCode>
                <c:ptCount val="1"/>
                <c:pt idx="0">
                  <c:v>87.4</c:v>
                </c:pt>
              </c:numCache>
            </c:numRef>
          </c:val>
        </c:ser>
        <c:ser>
          <c:idx val="8"/>
          <c:order val="8"/>
          <c:tx>
            <c:strRef>
              <c:f>Лист1!$A$9</c:f>
              <c:strCache>
                <c:ptCount val="1"/>
                <c:pt idx="0">
                  <c:v>11 "А"</c:v>
                </c:pt>
              </c:strCache>
            </c:strRef>
          </c:tx>
          <c:val>
            <c:numRef>
              <c:f>Лист1!$B$9</c:f>
              <c:numCache>
                <c:formatCode>General</c:formatCode>
                <c:ptCount val="1"/>
                <c:pt idx="0">
                  <c:v>76.8</c:v>
                </c:pt>
              </c:numCache>
            </c:numRef>
          </c:val>
        </c:ser>
        <c:dLbls>
          <c:showVal val="1"/>
        </c:dLbls>
        <c:overlap val="-25"/>
        <c:axId val="78497280"/>
        <c:axId val="78498816"/>
      </c:barChart>
      <c:catAx>
        <c:axId val="78497280"/>
        <c:scaling>
          <c:orientation val="minMax"/>
        </c:scaling>
        <c:delete val="1"/>
        <c:axPos val="b"/>
        <c:majorTickMark val="none"/>
        <c:tickLblPos val="none"/>
        <c:crossAx val="78498816"/>
        <c:crosses val="autoZero"/>
        <c:auto val="1"/>
        <c:lblAlgn val="ctr"/>
        <c:lblOffset val="100"/>
      </c:catAx>
      <c:valAx>
        <c:axId val="784988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78497280"/>
        <c:crosses val="autoZero"/>
        <c:crossBetween val="between"/>
      </c:valAx>
    </c:plotArea>
    <c:legend>
      <c:legendPos val="t"/>
    </c:legend>
    <c:plotVisOnly val="1"/>
  </c:chart>
  <c:spPr>
    <a:effectLst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/>
    </a:sp3d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Лист1!$B$117</c:f>
              <c:strCache>
                <c:ptCount val="1"/>
                <c:pt idx="0">
                  <c:v>«К» обученности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Лист1!$A$118:$A$119</c:f>
              <c:strCache>
                <c:ptCount val="2"/>
                <c:pt idx="0">
                  <c:v>10 «Б»</c:v>
                </c:pt>
                <c:pt idx="1">
                  <c:v>11 "Б"</c:v>
                </c:pt>
              </c:strCache>
            </c:strRef>
          </c:cat>
          <c:val>
            <c:numRef>
              <c:f>Лист1!$B$118:$B$119</c:f>
              <c:numCache>
                <c:formatCode>General</c:formatCode>
                <c:ptCount val="2"/>
                <c:pt idx="0">
                  <c:v>88.1</c:v>
                </c:pt>
                <c:pt idx="1">
                  <c:v>87.1</c:v>
                </c:pt>
              </c:numCache>
            </c:numRef>
          </c:val>
        </c:ser>
        <c:dLbls>
          <c:showVal val="1"/>
        </c:dLbls>
        <c:overlap val="-25"/>
        <c:axId val="84935808"/>
        <c:axId val="84937344"/>
      </c:barChart>
      <c:catAx>
        <c:axId val="849358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84937344"/>
        <c:crosses val="autoZero"/>
        <c:auto val="1"/>
        <c:lblAlgn val="ctr"/>
        <c:lblOffset val="100"/>
      </c:catAx>
      <c:valAx>
        <c:axId val="84937344"/>
        <c:scaling>
          <c:orientation val="minMax"/>
        </c:scaling>
        <c:delete val="1"/>
        <c:axPos val="l"/>
        <c:numFmt formatCode="General" sourceLinked="1"/>
        <c:tickLblPos val="none"/>
        <c:crossAx val="84935808"/>
        <c:crosses val="autoZero"/>
        <c:crossBetween val="between"/>
      </c:valAx>
    </c:plotArea>
    <c:plotVisOnly val="1"/>
  </c:chart>
  <c:spPr>
    <a:effectLst>
      <a:glow rad="63500">
        <a:schemeClr val="accent1">
          <a:satMod val="175000"/>
          <a:alpha val="40000"/>
        </a:schemeClr>
      </a:glow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</a:sp3d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stacked"/>
        <c:ser>
          <c:idx val="0"/>
          <c:order val="0"/>
          <c:tx>
            <c:strRef>
              <c:f>Лист1!$B$128</c:f>
              <c:strCache>
                <c:ptCount val="1"/>
                <c:pt idx="0">
                  <c:v>«К» качества</c:v>
                </c:pt>
              </c:strCache>
            </c:strRef>
          </c:tx>
          <c:spPr>
            <a:solidFill>
              <a:schemeClr val="accent6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spPr>
              <a:solidFill>
                <a:schemeClr val="accent5">
                  <a:lumMod val="75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0277777777777778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4250000000000003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Лист1!$A$129:$A$130</c:f>
              <c:strCache>
                <c:ptCount val="2"/>
                <c:pt idx="0">
                  <c:v>10 "Б"</c:v>
                </c:pt>
                <c:pt idx="1">
                  <c:v>11 «Б»</c:v>
                </c:pt>
              </c:strCache>
            </c:strRef>
          </c:cat>
          <c:val>
            <c:numRef>
              <c:f>Лист1!$B$129:$B$130</c:f>
              <c:numCache>
                <c:formatCode>General</c:formatCode>
                <c:ptCount val="2"/>
                <c:pt idx="0">
                  <c:v>0.93</c:v>
                </c:pt>
                <c:pt idx="1">
                  <c:v>0.94000000000000028</c:v>
                </c:pt>
              </c:numCache>
            </c:numRef>
          </c:val>
        </c:ser>
        <c:dLbls>
          <c:showVal val="1"/>
        </c:dLbls>
        <c:overlap val="100"/>
        <c:axId val="97115136"/>
        <c:axId val="97084160"/>
      </c:barChart>
      <c:catAx>
        <c:axId val="971151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200" b="1">
                <a:solidFill>
                  <a:schemeClr val="accent1">
                    <a:lumMod val="75000"/>
                  </a:schemeClr>
                </a:solidFill>
              </a:defRPr>
            </a:pPr>
            <a:endParaRPr lang="ru-RU"/>
          </a:p>
        </c:txPr>
        <c:crossAx val="97084160"/>
        <c:crosses val="autoZero"/>
        <c:auto val="1"/>
        <c:lblAlgn val="ctr"/>
        <c:lblOffset val="100"/>
      </c:catAx>
      <c:valAx>
        <c:axId val="9708416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7115136"/>
        <c:crosses val="autoZero"/>
        <c:crossBetween val="between"/>
      </c:valAx>
    </c:plotArea>
    <c:plotVisOnly val="1"/>
  </c:chart>
  <c:spPr>
    <a:effectLst>
      <a:glow rad="63500">
        <a:schemeClr val="accent1">
          <a:satMod val="175000"/>
          <a:alpha val="40000"/>
        </a:schemeClr>
      </a:glow>
      <a:outerShdw blurRad="50800" dist="38100" dir="2700000" algn="tl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T prst="relaxedInset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2012-09-06T20:13:00Z</dcterms:created>
  <dcterms:modified xsi:type="dcterms:W3CDTF">2012-09-06T20:13:00Z</dcterms:modified>
</cp:coreProperties>
</file>