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B3" w:rsidRPr="00063DC7" w:rsidRDefault="00063DC7" w:rsidP="00063DC7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063DC7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Адсорбционный осушитель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bookmarkStart w:id="0" w:name="_GoBack"/>
      <w:bookmarkEnd w:id="0"/>
      <w:r w:rsidR="00D856B3" w:rsidRPr="00063DC7">
        <w:rPr>
          <w:rFonts w:ascii="Times New Roman" w:eastAsia="Times New Roman" w:hAnsi="Times New Roman" w:cs="Times New Roman"/>
          <w:sz w:val="24"/>
          <w:szCs w:val="18"/>
          <w:lang w:eastAsia="ru-RU"/>
        </w:rPr>
        <w:t>В</w:t>
      </w:r>
      <w:proofErr w:type="gramEnd"/>
      <w:r w:rsidR="00D856B3" w:rsidRPr="00063DC7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данной статье мы рассмотрим конструкцию и особенности эксплуатации адсорбционных осушителей, позволяющих достигать точки росы -20°С, -40°С и -70°С. 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1. Общие сведения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 xml:space="preserve">Осушители данного класса широко применяются в электронной, пищевой и медицинской промышленности. Они также используются в централизованных компрессорных станциях промышленных предприятий с </w:t>
      </w:r>
      <w:proofErr w:type="spellStart"/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разветвленной</w:t>
      </w:r>
      <w:proofErr w:type="spellEnd"/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proofErr w:type="spell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пневмосетью</w:t>
      </w:r>
      <w:proofErr w:type="spell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, особенно в зимнее время в районах с отрицательными температурами. Действительно, воздух, проходя по внешним 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трубопроводам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охлаждается до температуры окружающей среды, а для эффективной осушки точка росы должна быть ниже температуры сжатого воздуха. Еще одной областью 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применения адсорбционных осушителей стали системы транспортировки сыпучих материалов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. 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 xml:space="preserve">Адсорбционные осушители различаются по типу используемого активного материала и способу его регенерации. В качестве адсорбента обычно используется </w:t>
      </w:r>
      <w:proofErr w:type="spell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селикогель</w:t>
      </w:r>
      <w:proofErr w:type="spell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, </w:t>
      </w:r>
      <w:proofErr w:type="spell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альмагель</w:t>
      </w:r>
      <w:proofErr w:type="spell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и др. Регенерация осуществляется методом холодного, горячего или вакуумного восстановления. При горячем восстановлении через адсорбент пропускается нагретый до высокой температуры воздух. Этот метод ведет к быстрому износу осушающего материала. В осушителях с вакуумным восстановлением так же используется нагретый воздух, однако температура его ниже, чем при горячем восстановлении, и, соответственно, несколько больше срок службы адсорбента. В осушителях с холодным восстановлением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 xml:space="preserve">используется часть осушенного воздуха, от 14 до 25 %, в зависимости от требуемой точки росы. 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Это надо учитывать для правильного подбора компрессора, то есть требуемая производительность должна выбираться с учетом того, что часть воздуха будет тратиться на обеспечение работы осушителя.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Рассмотрим подробнее устройство и работу адсорбционных осушителей на примере серии HDT фирмы FRIULAIR. В качестве адсорбента в них используется новый материал "молекулярное сито", характеристики которого позволяют выпускать осушители с точкой росы -20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°С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, -40°С и -70°С. При этом для достижения точки росы -70°C ему нет альтернативы, использование других материалов позволяет получать воздух с точкой росы только -20°C и -40°C. Срок службы материала составляет 3-5 лет. Для регенерации адсорбента используется холодное восстановление. Производительность осушителей составляет от 100 л/мин для модели HDT 1 до 15.000 л/мин для модели HDT 1500. Конструктивно они представляют собой две параллельные колонны, заполненные адсорбентом. Следует особо отметить высокую степень унификации данных осушителей. 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Осушители одинаковой производительности отличаются только адсорбентом в зависимости от требуемой заказчиком точки росы. Осушающее вещество при попадании содержащегося в воздухе масла теряет свои адсорбирующие свойства. Поэтому для защиты адсорбента на входе осушителя установлен высокоэффективный фильтр со степенью фильтрации 0,01 мкм по твердым частицам (0,01 мг/куб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.м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по маслу). Это позволяет существенно продлить срок службы адсорбционного материала. Для продления срока службы самого фильтра рекомендуется устанавливать перед ним дополнительные фильтры со степенью фильтрации 5 и 1 мкм.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При прохождении обрабатываемого воздуха через осушитель в него попадают твердые частицы адсорбента, которые могут быть опасны для конечных пользователей. Для их улавливания на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выходе осушителя установлен фильтр со степенью фильтрации 1 мкм.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drawing>
          <wp:anchor distT="0" distB="0" distL="0" distR="0" simplePos="0" relativeHeight="251657216" behindDoc="0" locked="0" layoutInCell="1" allowOverlap="0" wp14:anchorId="4053D2F3" wp14:editId="6AD086D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0" cy="4000500"/>
            <wp:effectExtent l="19050" t="0" r="0" b="0"/>
            <wp:wrapSquare wrapText="bothSides"/>
            <wp:docPr id="3" name="Рисунок 3" descr="http://www.fiak.ru/images/st_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ak.ru/images/st_3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2. Устройство и принцип работы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Осушитель состоит из двух идентичных колонн (ресиверов), заполненных адсорбирующим материалом (см. рис. 1). Через эти колонны поочередно пропускается сжатый воздух. В то время как в одной колонне происходит сушка воздуха, во второй осуществляется регенерация адсорбента. Время цикла переключения, так же как и диаметр сопла регенерации, устанавливается производителем в зависимости от требуемой точки росы и рабочего давления: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• 10 минут при точке росы - 40°C;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• 4 минуты при точке росы -70°C.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 xml:space="preserve">В HDT клапаны, переключающие колонны, требуют минимального технического обслуживания (замена прокладок). У других 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lastRenderedPageBreak/>
        <w:t xml:space="preserve">осушителей подобного типа часто требуется полная замена </w:t>
      </w:r>
      <w:proofErr w:type="spell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соленоидных</w:t>
      </w:r>
      <w:proofErr w:type="spell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клапанов, из-за чего существенно возрастают эксплуатационные расходы.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Рис.1. Функциональная схема адсорбирующего осушителя серии HDT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drawing>
          <wp:anchor distT="0" distB="0" distL="0" distR="0" simplePos="0" relativeHeight="251658240" behindDoc="0" locked="0" layoutInCell="1" allowOverlap="0" wp14:anchorId="5CD2131D" wp14:editId="023429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381250"/>
            <wp:effectExtent l="19050" t="0" r="0" b="0"/>
            <wp:wrapSquare wrapText="bothSides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1. Осушительная колонна A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2. Осушительная колонна B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3. Клапан выбора входа в колонну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4. Клапан выбора выхода из колонны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5. PVA дроссельный клапан выпуска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воздуха при регенерации колонны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А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6. PVB дроссельный клапан выпуска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воздуха при регенерации колонны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В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7. Глушители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8. Сопло регенерации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9. Электронный контроллер А02210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10. Входной фильтр со степенью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фильтрации 0,01 мкм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11. Оконечный фильтр, со степенью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фильтрации 1 мкм.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3. Установка и основные способы использования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Н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а рис. 2 представлены основные схемы подключения осушителя. Установка типа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А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используется в случае, если воздух, обрабатываемый осушителем HDT, составляет лишь часть от общего расхода, а также, если компрессор работает с малыми перерывами и общее потребление равно расходу компрессора. Если расход воздуха потребителями превышает производительность компрессора, 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используется установка типа В. В этом случае ресивер устанавливается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после осушителя с тем, чтобы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обеспечивать кратковременную раздачу больших объемов воздуха, то есть реализуется импульсный принцип работы.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Рис. 2. Схема установки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2619EE64" wp14:editId="4BDB364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847850"/>
            <wp:effectExtent l="19050" t="0" r="0" b="0"/>
            <wp:wrapSquare wrapText="bothSides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1. Воздушный компрессор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2. Конечный охладитель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3. Отделитель конденсата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4. Фильтр предварительной очистки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5. Ресивер сжатого воздуха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6. Фильтр предварительной очистки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(1 мкм).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7. Осушитель HDT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8. Выход сухого воздуха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9. Слив конденсата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10. Выход неосушенного воздуха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4. Поправочные коэффициенты</w:t>
      </w:r>
      <w:proofErr w:type="gramStart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К</w:t>
      </w:r>
      <w:proofErr w:type="gramEnd"/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ак правило, в сопроводительной документации указана производительность осушителя для "нормальных" условий, т.е. для давления 7 бар и входной температуры 35°С. Реальные условия работы нередко отличаются от нормальных, поэтому для подбора осушителя необходимо учитывать поправочные коэффициенты, которые приведены в таблицах 1, 2.</w:t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="00D856B3"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 xml:space="preserve">Таблица 1. Поправочные коэффициенты в зависимости от рабочего давления </w:t>
      </w:r>
    </w:p>
    <w:tbl>
      <w:tblPr>
        <w:tblW w:w="5000" w:type="pct"/>
        <w:tblCellSpacing w:w="0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3"/>
      </w:tblGrid>
      <w:tr w:rsidR="00D856B3" w:rsidRPr="00063DC7">
        <w:trPr>
          <w:tblCellSpacing w:w="0" w:type="dxa"/>
        </w:trPr>
        <w:tc>
          <w:tcPr>
            <w:tcW w:w="0" w:type="auto"/>
            <w:shd w:val="clear" w:color="auto" w:fill="80808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986"/>
              <w:gridCol w:w="986"/>
              <w:gridCol w:w="987"/>
              <w:gridCol w:w="987"/>
              <w:gridCol w:w="987"/>
              <w:gridCol w:w="987"/>
              <w:gridCol w:w="987"/>
              <w:gridCol w:w="987"/>
              <w:gridCol w:w="994"/>
            </w:tblGrid>
            <w:tr w:rsidR="00D856B3" w:rsidRPr="00063DC7">
              <w:trPr>
                <w:tblCellSpacing w:w="7" w:type="dxa"/>
              </w:trPr>
              <w:tc>
                <w:tcPr>
                  <w:tcW w:w="0" w:type="auto"/>
                  <w:shd w:val="clear" w:color="auto" w:fill="F3F3F3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proofErr w:type="spellStart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давл</w:t>
                  </w:r>
                  <w:proofErr w:type="gramStart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.б</w:t>
                  </w:r>
                  <w:proofErr w:type="gramEnd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ар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856B3" w:rsidRPr="00063DC7">
              <w:trPr>
                <w:tblCellSpacing w:w="7" w:type="dxa"/>
              </w:trPr>
              <w:tc>
                <w:tcPr>
                  <w:tcW w:w="0" w:type="auto"/>
                  <w:shd w:val="clear" w:color="auto" w:fill="F3F3F3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proofErr w:type="spellStart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Коэф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0,54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0,67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0,77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0,85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0,93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1,00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1,06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1,11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1,15</w:t>
                  </w:r>
                </w:p>
              </w:tc>
            </w:tr>
          </w:tbl>
          <w:p w:rsidR="00D856B3" w:rsidRPr="00063DC7" w:rsidRDefault="00D856B3" w:rsidP="000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D856B3" w:rsidRPr="00063DC7" w:rsidRDefault="00D856B3" w:rsidP="00063DC7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Таблица 2. Поправочные коэффициенты в зависимости от температуры воздуха на входе</w:t>
      </w:r>
    </w:p>
    <w:tbl>
      <w:tblPr>
        <w:tblW w:w="5000" w:type="pct"/>
        <w:tblCellSpacing w:w="0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3"/>
      </w:tblGrid>
      <w:tr w:rsidR="00D856B3" w:rsidRPr="00063DC7">
        <w:trPr>
          <w:tblCellSpacing w:w="0" w:type="dxa"/>
        </w:trPr>
        <w:tc>
          <w:tcPr>
            <w:tcW w:w="0" w:type="auto"/>
            <w:shd w:val="clear" w:color="auto" w:fill="80808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44"/>
              <w:gridCol w:w="839"/>
              <w:gridCol w:w="839"/>
              <w:gridCol w:w="839"/>
              <w:gridCol w:w="1112"/>
            </w:tblGrid>
            <w:tr w:rsidR="00D856B3" w:rsidRPr="00063DC7">
              <w:trPr>
                <w:tblCellSpacing w:w="7" w:type="dxa"/>
              </w:trPr>
              <w:tc>
                <w:tcPr>
                  <w:tcW w:w="0" w:type="auto"/>
                  <w:shd w:val="clear" w:color="auto" w:fill="F3F3F3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 xml:space="preserve">Температура </w:t>
                  </w:r>
                  <w:proofErr w:type="spellStart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окр.среды</w:t>
                  </w:r>
                  <w:proofErr w:type="spellEnd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град</w:t>
                  </w:r>
                  <w:proofErr w:type="gramStart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.С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D856B3" w:rsidRPr="00063DC7">
              <w:trPr>
                <w:tblCellSpacing w:w="7" w:type="dxa"/>
              </w:trPr>
              <w:tc>
                <w:tcPr>
                  <w:tcW w:w="0" w:type="auto"/>
                  <w:shd w:val="clear" w:color="auto" w:fill="F3F3F3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proofErr w:type="spellStart"/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Коэф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56B3" w:rsidRPr="00063DC7" w:rsidRDefault="00D856B3" w:rsidP="00063D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 w:rsidRPr="00063DC7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0,82</w:t>
                  </w:r>
                </w:p>
              </w:tc>
            </w:tr>
          </w:tbl>
          <w:p w:rsidR="00D856B3" w:rsidRPr="00063DC7" w:rsidRDefault="00D856B3" w:rsidP="000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167344" w:rsidRPr="00063DC7" w:rsidRDefault="00D856B3" w:rsidP="00063DC7">
      <w:pPr>
        <w:spacing w:after="0" w:line="240" w:lineRule="auto"/>
        <w:rPr>
          <w:sz w:val="20"/>
          <w:szCs w:val="18"/>
        </w:rPr>
      </w:pP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Действительная производительность осушителя рассчитывается как произведение номинальной производительности и обоих поправочных коэффициентов. Это можно проиллюстрировать следующим примером.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lastRenderedPageBreak/>
        <w:br/>
        <w:t>Пример 1: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Осушитель HDT 50 имеет номинальную расчетную (проектную) производительность 5000 л/мин. При давлении воздуха на входе 8 бар и температуре воздуха на входе 45° C необходимо найти по таблице соответствующие значения поправочных коэффициентов. В этом случае: действительная производительность = 5000x1,10x0,75 = 4125 л/мин.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Это величина максимальной производительности (расхода воздуха), которую осушитель в состоянии обеспечить при вышеуказанных рабочих условиях. Однако обычно приходится решить обратную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 xml:space="preserve">задачу: при </w:t>
      </w:r>
      <w:proofErr w:type="gramStart"/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>известных</w:t>
      </w:r>
      <w:proofErr w:type="gramEnd"/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температуре и давлении воздуха найти модель, номинальная производительность которой обеспечит требуемую производительность. В таком случае требуемую производительность надо разделить на поправочные коэффициенты. Пример решения такой задачи приведен ниже.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Пример 2: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 xml:space="preserve">Пусть требуемая производительность составляет 3200 л/мин, давление воздуха на входе 10 бар, температура воздуха на входе 45° C. В таком случае установка должна обладать следующей номинальной мощностью: 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Номинальная мощность = 3200/1,1/0,75 =3880 л/мин.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Данным требованиям удовлетворяет модель HDT 50 (номинальная производительность 5000 л/мин).</w:t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</w:r>
      <w:r w:rsidRPr="00063DC7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>При использовании адсорбционного осушителя следует учитывать, что как минимум 14% от номинальной производительности тратится на обеспечение его работы.</w:t>
      </w:r>
    </w:p>
    <w:sectPr w:rsidR="00167344" w:rsidRPr="00063DC7" w:rsidSect="00063DC7">
      <w:pgSz w:w="11906" w:h="16838"/>
      <w:pgMar w:top="568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6B3"/>
    <w:rsid w:val="00063DC7"/>
    <w:rsid w:val="00167344"/>
    <w:rsid w:val="00D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4"/>
  </w:style>
  <w:style w:type="paragraph" w:styleId="2">
    <w:name w:val="heading 2"/>
    <w:basedOn w:val="a"/>
    <w:link w:val="20"/>
    <w:uiPriority w:val="9"/>
    <w:qFormat/>
    <w:rsid w:val="00D85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Анатолий</cp:lastModifiedBy>
  <cp:revision>2</cp:revision>
  <cp:lastPrinted>2012-02-15T14:44:00Z</cp:lastPrinted>
  <dcterms:created xsi:type="dcterms:W3CDTF">2012-01-31T20:18:00Z</dcterms:created>
  <dcterms:modified xsi:type="dcterms:W3CDTF">2012-02-15T14:44:00Z</dcterms:modified>
</cp:coreProperties>
</file>