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CE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093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06093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ДОД</w:t>
      </w:r>
      <w:r w:rsidR="0006093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«Детская</w:t>
      </w:r>
      <w:r w:rsidR="0006093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</w:t>
      </w:r>
      <w:r w:rsidR="0006093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06093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им. В.В.Андреева»</w:t>
      </w: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МЕТОДИЧЕСКИЙ</w:t>
      </w:r>
      <w:r w:rsidR="0006093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</w:t>
      </w:r>
      <w:r w:rsidR="0006093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ТЕМУ:</w:t>
      </w: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«Работа</w:t>
      </w:r>
      <w:r w:rsidR="0006093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</w:t>
      </w:r>
      <w:r w:rsidR="0006093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этюдами</w:t>
      </w:r>
      <w:r w:rsidR="0006093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К.Черни</w:t>
      </w:r>
      <w:proofErr w:type="spellEnd"/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Преп. ЗиминаИ.А.</w:t>
      </w:r>
    </w:p>
    <w:p w:rsidR="007A52CA" w:rsidRDefault="00D844C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Нефтеюганск 2010 г.</w:t>
      </w: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P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4CE" w:rsidRPr="0006093E" w:rsidRDefault="00D844C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«Техника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хочется...»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Асафьев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художник, малый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большой, как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 волшебстве, дающем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воплотить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воображению. Её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пытаются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анатомических 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психологических. 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её выработки.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сводятся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следующему: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•Пятипальцевые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•Фортепианно-технические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связанные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подкладыванием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пальца (гаммы, трезвучия,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четырёхзвучия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•Трели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украшения;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•Двойны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ноты. 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сексты, 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смешанные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•Репетиционная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•Аккордовая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•Октавная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•Скачки;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•Техника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певучего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•Полифоническая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развить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Поэтому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внимательно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ученику. Ряд сборников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охватывает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какую-то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Например, этюды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предназначены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пальцевой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этюды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Крамер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полифоническую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нот.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 движений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аппарата. Задавая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этюды, педагог должен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чтобы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отвечали намеченной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ученика, 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представляли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ценность, воспитывали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вкус, будили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Бывает, что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некую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отвлеченную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«техническую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базу», педагог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игнорирует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 у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чащегося, 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ему умение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виртуозных произведениях, полагаясь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тренаж. 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 техническая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содержание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музыки, 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самоцелью.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ограничиваться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 нотного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темпе. Не следует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 Преподаватель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формальной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трудностей. Подобное отношение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виртуозной фактурой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 необходимо, чтобы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этюды, включающие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различную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фактуру, требующие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правой, так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левой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Навыки, приобретенные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могут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перерасти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базу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пианизма. Интонационная осмысленность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инструктивными этюдами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высокохудожественные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 содержательные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Шопена, Листа, Рахманинова.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техники. Одни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совершенства, играя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 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оттенками, другие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попутно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широкого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фактурой, многими вариантами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приемов. 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забывать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Систематическая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этюдами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техники.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податливости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 аппарата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подбираемых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одинаковыми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Для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обладающих средними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музыкально-пианистическими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возможностями, работа над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восполняет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подготовке. Исполнительски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перспективы: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приобретают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виртуозностью, необходимой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 развитие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базы, приобретение технического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«резерва», большей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подвижности, охвата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больших трудностей, длительной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такова, что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интеллекта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невозможно. Этюды могут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незаменимым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мышления, воспитания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учащегося, более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ключом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стилей. Некоторые этюды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формулы, встречающиеся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произведениях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Гайдна, Моцарта, Бетховена, Шумана, Шопена, Листа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композиторов. Исполнение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этюдов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 возможно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сталкиваться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фактом, что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«этюд» отождествляется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быстро. Ученик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учить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этюд, ставя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смысл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ясен.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 любого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этюдов, начинается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художественного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содержания. Правильной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образа, эмоционального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средства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звука. На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 этапе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звуковым задачам. Достаточно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пренебречь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этими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требованиями-учащиеся</w:t>
      </w:r>
      <w:proofErr w:type="gramEnd"/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 вниманием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осознанностью, которые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Черни, 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 отличается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мелодической линеарности. Задача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педагога-помочь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интонационно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микроструктуры,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найти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тяготения, 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грамотным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осмысленным.</w:t>
      </w:r>
    </w:p>
    <w:p w:rsidR="007A52CA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proofErr w:type="gramEnd"/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естественную расчлененность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музыки. Эта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расчлененность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сравнима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расчлененностью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 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процесс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сложнее, 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пальцами, 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естественно, 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продолжительной тренировки. Педагог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ученику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</w:t>
      </w:r>
      <w:proofErr w:type="gramEnd"/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мотивы. </w:t>
      </w:r>
    </w:p>
    <w:p w:rsidR="007A52CA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Тимакин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: «Прежде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 развивая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пьесы, следует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добиваться, чтобы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воспринимал нотный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 2-3-4 ноты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оттого, 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укладываются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мотивы, такты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слова»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произведении зависит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причин: от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произведения, ритмической организации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исполнителя. Но научиться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медленной, 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этюдах, такие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очень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важны. Они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ясная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значительно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упрощаете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достижение. Однако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куда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пассаж, 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исполнить. В этой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контроль. Осмысление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 интонационного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тяготения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разделению фактуры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планы. 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 перегрузки, экономит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пианиста, что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для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 Мелодическая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 смысловые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акценты, позволит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наибольшего напряжения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расслабления,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естественное дыхание.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Правильное, глубоко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рождает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точные, рациональные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аппарата. Асафьев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движением, называя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«пластической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интонацией». Являясь источником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свободы, она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пианистические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 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сталкиваешься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скованным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аппаратом, с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подчинять свои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исполняемого произведения. 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звуками, 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играет, забывая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удобных, целесообразных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объединяющих движениях. 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природу движений.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элементарны, как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исполняемые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этюды, 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приобретут настоящую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естественность.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интонационным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разрушать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 Поэтому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разучивания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замедленном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темпе. Это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возможность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охватить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целом, хорошо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выполняя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перспективе. По мере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ускоряется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темп, 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укрупняются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детали, подчиняясь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задачам. 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тщательная детализация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позволять ученику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небрежно, суетливо, вне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артикуляция. Запас артикуляционных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относительно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беден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однообразен, тогда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звучаний 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,поп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гибкости. Наиболее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Черни. Исходя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«Школы»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многообразнейшие формы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разделяются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мелкую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крупную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технику. 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учащийся, работая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этюдами: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•беглость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 непосредственной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свободными, пластичными, объединяющими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•метрическая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фактуре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пассажей, чередование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расслабления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мускулатуры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условие, обеспечивающее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свободу, подвижность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звуковую красочность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исполнения,</w:t>
      </w:r>
    </w:p>
    <w:p w:rsidR="007A52CA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•согласованность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«пружинящих»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кистевых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вращательными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облегчающая преодоление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евой игры и воздействующая на </w:t>
      </w:r>
      <w:proofErr w:type="spell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тембральную</w:t>
      </w:r>
      <w:proofErr w:type="spellEnd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звучаний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•слияние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ритмической пульсацией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музыки,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•пластичное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звуковысотной</w:t>
      </w:r>
      <w:proofErr w:type="spell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 пассажей,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ординация пианистических движений в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приемах фактуры, одновременно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</w:t>
      </w:r>
      <w:proofErr w:type="spell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фактурой. Основой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удобное, 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напряженное положение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корпуса, руки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Основное требование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техникой-экономия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так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лишние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неряшливой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движений: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 (всегда);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 (при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локте)- 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октав, аккордов;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локтем (при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аккордами;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плечом-для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аккордов.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работой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мышц. Необходимо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нужную группу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мышц, перестраивать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 например, выключая крупные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мышцы, включая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мелкие, расположенные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пястье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научить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научить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всему, что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необходимые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реального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звучания. 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 педагогу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придерживаться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 последовательности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 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техническое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идти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использования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>ой фактуры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ДМШ (именно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рассчитаныэтюдыЧерниор.299)- это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учащихся-пианистов. Правильная посадка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инструментом, разнообразные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приемы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естественность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рациональность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рук, хороший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клавишами-та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основа, без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немыслимо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развитие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Можно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овладении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этюдным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Ужена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уроке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 (хотя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 фрагменты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отдельно), свободное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текстом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действия. После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выучивания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каждой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отдельно, добиваясь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рациональности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движениях, вслушиваясь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звучание. Нельзя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недооценивать значение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аккомпанемента, так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ритмического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 Специальная работа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отшлифовкой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 аккомпанемента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художественного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сталкиваться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неверными движениями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вальса. Может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выталкиваться третья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такте-бас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берутся несколькими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необъединенными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удобнее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объединять, начиная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доли, 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двигаясь 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ней. 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Цепь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басу. Бас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целью, результатом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Таким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взятие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баса подготавливается, исключая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случайности. Движения пианистического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удобны. Левая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 делает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бас (опорная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точка), 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гармонического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заполнения-движение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«отталкивания». Таким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интонационную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движение. Все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мелочи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важны, так как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снимают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весовые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нагрузки, экономят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пианиста, давая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заострить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учащихся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отрегулировать мелкие,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новажные</w:t>
      </w:r>
      <w:proofErr w:type="spell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слагаемые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приемов.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подбираются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приемы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распределяются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усилия, по возможности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устраняющие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производительную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мышечной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энергии, анализируется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аппликатура, правильный подбор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художественной, таки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  <w:proofErr w:type="gramEnd"/>
    </w:p>
    <w:p w:rsidR="00E64866" w:rsidRPr="0006093E" w:rsidRDefault="00D844CE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«аппликатурные формулы», такие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гаммах, арпеджио, вырабатывая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навыки. При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тренировке формируются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стереотипы, способствующие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закреплению движений. Они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встречающихся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музыкальных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«аппликатурных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формул»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гаммаобразных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пассажах, арпеджио,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секвенционных</w:t>
      </w:r>
      <w:proofErr w:type="spellEnd"/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оборотов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 Среди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определенные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Тренировка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овладению аппликатурой, 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встречающейся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репертуаре пианиста. Одним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«пятипальцевая позиция», аппликатура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позиций, связанная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подкладыванием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пальца. 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аппликатуре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перекладывания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пальцев: третий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четвертый, третий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т.д. 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часто. Пианистами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используется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ноте-репетиции, подмена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Неправильно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выученная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аппликатура может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помешать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появляясь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неожиданно для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срывы. Поэтому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тщательным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аппликатуру, указанную композитором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редактором.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Каждый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навык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абстрактным, 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выражением музыкальной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 Исключительно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предпосылок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движений. Все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заключающейся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выразительного звучания. Важной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художественного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 достижению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свободной, уверенной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Контролируя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приемы, пропуская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слуховой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учащиеся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добиваются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автоматизма исполнительских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который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исполнительский процесс, освобождает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играющего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техникой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художественного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можно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 временного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видоизменения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фактурных, таки интерпретационных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 Среди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темповые, динамические, ритмические, артикуляционные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Темповые-технически</w:t>
      </w:r>
      <w:proofErr w:type="gramEnd"/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проучивать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темпе, 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его. Это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делается, чтобы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развивалось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ученика, 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 При применении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выразительности. Если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средними способностями,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удающиеся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предостеречь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проигрывания. Нередко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частичному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приема. Применение динамики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звуковые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слуховой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контроль. Если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гаммообразный пассаж,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 левой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Постепенно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выравненность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эффективнее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применять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темпово-динамические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варианты. Этим, по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сути, решаются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задачи-развитие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художественно-звуковой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техники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дифференцированных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прикосновений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клавиатуре. 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образом: исполняя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отрезок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этюда, уже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технически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замедляет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темп, уплотняя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звучность. Этим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двигательный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>ью исполнения. Полезно включение а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ртикуляционных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вариантов, активно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 движений. Чаще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неудающихся</w:t>
      </w:r>
      <w:proofErr w:type="spell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эпизодов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раздельного (на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</w:t>
      </w:r>
      <w:proofErr w:type="spellEnd"/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прикосновения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клавиатуре. Большое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пассажей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прием, состоящий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перечленении</w:t>
      </w:r>
      <w:proofErr w:type="spell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нотного рисунка, который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психологическом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двигательно-техническом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непринужденному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трудностей. Прием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ритмического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перечленения</w:t>
      </w:r>
      <w:proofErr w:type="spell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овладению метрической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естественностью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пассажах, построенных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 повторяющихся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звеньях.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накопления.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соединить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две-три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постепенным прибавлением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последующих. Когда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большим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нот,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забалтывания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исполнения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две-три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 Между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для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подготовки. 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 следует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чтобы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ноте пассажа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освобождались. 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вида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предусмотрительность, умение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предстоящие трудности, во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ним. Трудные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 например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скачки, нужно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представлять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уме. Следить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скачками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 особенно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невозможно, поэтому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выполнение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чувстве.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Предусмотрительность-важное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 а также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виртуозных пассажах.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движениями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ощущениями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Музыкальный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образ, тот или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увязать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формой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результат, утяжеленное, неуклюжее, недостаточно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лишь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звукообразование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техникой. Особое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кульминационные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этюда, где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технически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эпизоды. Работа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этапе, заранее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поставленными задачами. 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художественной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законченности. Максимальная законченность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относительное, так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учащимися. 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состоявшимися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пианистами-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профессионалами. Эту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этюдами,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ярче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образная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сфера, когда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 предполагает'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концертность</w:t>
      </w:r>
      <w:proofErr w:type="spell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исполнения, выпуклость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динамики, при условии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темпа. Такие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инструментом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Ладовые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смены, отклонения, модуляции, особенности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 усилить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музыку.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Этюд№1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этюда. Представленные гаммообразные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 требуют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беглости, виртуозности, выносливости аппарата. Относительно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широты, свободы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дыхания, состояния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окрыленности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Беглость, ровность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сочетаться со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свободными, пластичными, объединяющими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руки (при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точности прикосновения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клавишам). Особое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плавному,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перелету руки, 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октавы. Точное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ноту возможно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скачка: третья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квартоли</w:t>
      </w:r>
      <w:proofErr w:type="spell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 контроля,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трезвучия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 минора, 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минора, фа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мажора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далее, 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зрительный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предвосхищают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ощущении 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устойчивость,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упругость, сочетающиеся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плеча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 (при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октавы). Педагог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обратить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им. Следует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позаботиться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чтобы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свободными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непрерывным. Задерживаемое, спазматическое дыхание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Часто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оно является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судорожной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неровной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Избавиться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неровного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вслух, который определяет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дыхания. Не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работать, используя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пунктирный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дробления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пассаже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 ноты), так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толчкам, рваному, неровному исполнению, торможению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темпа, искажению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Добиться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пальцев: 1-2-3 и 3-4-5. Первые тяжелые, 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свободные, вторые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легкие, 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скованные. Третий палец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ипостаси: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свободен, во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зависим. Для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выравненно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следует: тяжелыми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легче, легкими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тяжелее». Следовательно, в нисходящих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пассажах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динамика:  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небольшое</w:t>
      </w:r>
      <w:proofErr w:type="gram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diminuendo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восходящем-наоборот. Постоянная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 выносливости, поэтому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 «отдыха»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например, 10-13 такты, где возможно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мускулатуры, обеспечивающих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исполнения. Именно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тактах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скачки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пальцы, гаммообразные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ломаными, не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 длинными. Появление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аккордового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кульминации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яркому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завершению этюда.</w:t>
      </w:r>
    </w:p>
    <w:p w:rsidR="007A52CA" w:rsidRPr="0006093E" w:rsidRDefault="007A52CA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CE" w:rsidRPr="0006093E" w:rsidRDefault="00E64866" w:rsidP="00E648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Этюд№3</w:t>
      </w:r>
    </w:p>
    <w:p w:rsidR="00E64866" w:rsidRPr="00EE572B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легкость, и эластичность, которые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утрачиваться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однообразного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Использование арпеджированной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попеременно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облегчает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задачу, 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другой-способствует</w:t>
      </w:r>
      <w:proofErr w:type="gram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образно-художественного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 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задач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(от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Баха до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Прокофьева). Мерности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легкому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покачиванию должно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удобства, постоянного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Рука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двигаться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чтобы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оказывался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клавишей. 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="00E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гибкое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предплечья,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использоваться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Мягкое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глубокое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наполненности звучания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инструмента, избегая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резкости. Важно следить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ясным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произнесением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арпеджио. Часто учащиеся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недооценивают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арпеджио, она подменяется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кистевыми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движениями, порою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мешающими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игре, 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теряется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звучания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ноты.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уделить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плану. Отклонения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тональность субдоминанты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тональность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ступени,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переходы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="00E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2CA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ff</w:t>
      </w:r>
      <w:proofErr w:type="spellEnd"/>
      <w:r w:rsidR="00EE57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выводят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</w:t>
      </w:r>
    </w:p>
    <w:p w:rsidR="007A52CA" w:rsidRPr="00EE572B" w:rsidRDefault="007A52CA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Этюд№5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этюдов, данный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целенаправленной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романтического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характера. Этюд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фактура, охват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регистров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фортепиано, требует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выразительности, сочности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характеру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Введение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шестнадцатых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начала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 достаточно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разрешении пианистических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затронутых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№1 нельзя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забывать, что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быстроты, 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разнообразии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 (на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36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="00736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ff</w:t>
      </w:r>
      <w:proofErr w:type="spellEnd"/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res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="00736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diminuendo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sf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Партию сопровождения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проучить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ней прослеживается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линия,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услышать. Аккорды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="0073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sf</w:t>
      </w:r>
      <w:r w:rsidR="0073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певучим звуком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плеча.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учащийся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опирался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 си чувствовал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плеча, стоящую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пальцах. Педагог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помнить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 Многообразие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красок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учеником, пока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ровности, точности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звучания, пока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движений. Никакая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красочностью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техникой. Часто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динамического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разнообразия, выразительных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красок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педали, учащиеся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пытаются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несостоятельность. Такая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короткой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педали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акцентированных аккордах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sf</w:t>
      </w:r>
      <w:r w:rsidR="0073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ff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982" w:rsidRPr="0006093E" w:rsidRDefault="00534982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Этюд№6</w:t>
      </w:r>
    </w:p>
    <w:p w:rsidR="00E64866" w:rsidRPr="00736812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пластичности, гибкости 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ладони, 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запястья.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Фигурационное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609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неостанавливающееся</w:t>
      </w:r>
      <w:r w:rsidR="007368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четкий, упругий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вечного 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кругового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вращения. Трудность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интонировании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шестнадцатых. Важное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условие-мягкая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относительно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палец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 (запястья) 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вторую, третью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шестнадцатые. Таким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кисть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локоть совершают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пальцем учащийся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чувствовать, что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 именно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(1-йпалец). Для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плавности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палец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разворачивать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тыльную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(т.е. к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первому пальцу). Кроме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важно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тесным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контактом 4-3-2; 5-4-3 пальцев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клавиатурой. Эти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вытянутыми. Необходимо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толчков, рваных, резких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534982" w:rsidRPr="00736812" w:rsidRDefault="00534982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Этюд№13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октавное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руке. Этот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 (особенно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произведениях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Бетховена) 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легких, свободных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быстрых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предплечья.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исполнения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октавного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 движений. Трудность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зажатостью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особенно в локте. В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меньшими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размаховыми</w:t>
      </w:r>
      <w:proofErr w:type="spellEnd"/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движениями, в</w:t>
      </w:r>
      <w:proofErr w:type="gramStart"/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большими. Для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 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должна, по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возможности, сохранять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свода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выпуклыми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пястными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косточками;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излишне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поднятое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движение. Тремоло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акцентами: 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палец, 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 (поочередно).</w:t>
      </w:r>
    </w:p>
    <w:p w:rsidR="00534982" w:rsidRPr="0006093E" w:rsidRDefault="00534982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Этюд№22</w:t>
      </w:r>
    </w:p>
    <w:p w:rsidR="0053498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репетиционной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Часто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 используются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 Чайковского, Равеля, Сен-Санса. Этот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действенных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В этом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скольжение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ладонь, действия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напоминают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«царапанье». Палец действует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ладонь, уступая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пальцу. Пальцы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снимаются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погружаются</w:t>
      </w:r>
      <w:proofErr w:type="gram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используется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фортепиано, позволяющая пальцам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«задев»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звук. Необходимо обратить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звукоизвлечении</w:t>
      </w:r>
      <w:proofErr w:type="spell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свободной. Обязательное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репетиций-собранная</w:t>
      </w:r>
      <w:proofErr w:type="gram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ладони. Репетиции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темпах, начиная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относительно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медленного</w:t>
      </w:r>
      <w:proofErr w:type="gram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быстрого. Медленный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необходим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оттачивания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пальцевого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удара; чем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репетиций, тем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клавишам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движении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скольжением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 пальцев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ладонь.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удается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безотказного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нот: некоторые из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«пропадают»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слышны.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длительном исполнении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репетиций, 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этюд, моменты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кратковременны, чтобы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отдых. Поэтому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утомление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зажатость. Необходимо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использовать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(вверх, вниз), что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освобождению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Главная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этюда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руке, 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мягких, 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цепких кончиках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 25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рук, являющейся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</w:t>
      </w:r>
      <w:proofErr w:type="spell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свободы. Этюд построен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гаммообразных пассажах. 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ровности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певучего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нот, пальцевого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Иногда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подозревают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требованиях, 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 ученики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этюд, ведя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неподвижном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запястья. Это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«самостоятельности»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игре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Игра этими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поверхностному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звуку, 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 требует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насыщенного</w:t>
      </w:r>
      <w:proofErr w:type="gram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Движение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регулироваться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рукой, путем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запястья, находящегося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палец, 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повышающегося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пальцы. «Переступать»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толчков; кисть направляется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звука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клавишей. Часто артикуляционные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погрешности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учащихся возникают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партией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Педагогу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партию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намеренно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выпуклой в динамическом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правильного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темпа. 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качеству, 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рекордной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быстроте. Очень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использования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пассажей, изложенных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одновременном, параллельном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 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Только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осмысленная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способствовать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соблюдении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 27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трели. Трель, также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мелизмы, можно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Как известно, Черни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уделял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ее важному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свойству-активизировать</w:t>
      </w:r>
      <w:proofErr w:type="gram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пальцы. Трудность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этюда-в многослойности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фактуры. Данный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исполнению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 322ор.740. светлый, мягкий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 определяет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этюдом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учащемуся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 ор.25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Ощущение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легкости,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полетности</w:t>
      </w:r>
      <w:proofErr w:type="spell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произведения. Замечательно, если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услышит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ним, 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именно: ведение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трепетание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голосах, которое напоминает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вибрато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струнных-точно</w:t>
      </w:r>
      <w:proofErr w:type="gram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пульсирующее, плавное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непрерывное. Четырехголосная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дифференцирована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звуку, динамике, тембру, штрихам. Характер туше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ассоциироваться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выразительным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 (мужского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женского) или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мягким,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легатным</w:t>
      </w:r>
      <w:proofErr w:type="spellEnd"/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струнных инструментов, 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легкости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Данный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гибкости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Ладонь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широко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свободной. Крайние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играть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вытянутыми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 (ощущение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«длинных»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пальцев). Вдумчивая, кропотливая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технических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 творческое воображение, тембровый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слух, 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за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этюда.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уделено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внимание. Черни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вариантах; это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длинные, 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арпеджио, 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 чередующимися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руками. Во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каким-либо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Кроме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кодах большинства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арпеджированным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пассажам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роль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завершающего, скрепляющего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 Невозможно переоценить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 арпеджио. Она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 литературе. Без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 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сонат, фортепианных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Гайдна, Моцарта, Бетховена. Именно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раскрепостить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пианистический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аппарат, способствует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независимости, крепости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пальцев, гибкости, эластичности локтевого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кистевого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суставов, выработке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плавного, свободного дыхания, ощущения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естественного, удобного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особенности, связанные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клавиатуры. Движения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 становятся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разнообразнее. Хорошее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 требует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плавных, гибких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минимальным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локтя, необходимой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ловкостью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смене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позиций. Важное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отводиться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пальца. Эта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трудоемкая, 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необходимая; свобода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пальца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«ключом»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пианиста. Этот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арпеджио, подготовка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должна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незаметной, естественной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 при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 избегая волнообразных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запястьем. После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подкладывания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вся ладонь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палец, широко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свободно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располагаясь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позиции. При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напряженном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арпеджио. При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правильную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клавиатуре. Надо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(свободное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слегка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закругленной 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локте) 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(расположенных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клавиатуре).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Терцовой</w:t>
      </w:r>
      <w:proofErr w:type="spellEnd"/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этюд</w:t>
      </w:r>
      <w:r w:rsidR="00D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D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38.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известную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ДМШ. Сложность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терциями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одновременном проведении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пальцами. Это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он чрезвычайно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 самостоятельности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пальцев,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тренированности всего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пястного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сустава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ладонных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мышц. Терции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почувствовать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инструментом, способствуют внутреннему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ощущению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удобства, уверенности, устойчивости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оснащенности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пианиста. Все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 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объединены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трельной</w:t>
      </w:r>
      <w:proofErr w:type="spellEnd"/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техникой, что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дополнительные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 Трудность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терцовой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фактурой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ровности, плавности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 ведения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терцовой</w:t>
      </w:r>
      <w:proofErr w:type="spellEnd"/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линии. Яркость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мелодической линии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терциии</w:t>
      </w:r>
      <w:proofErr w:type="spellEnd"/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приготовленных, активных пальцев, работающих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запястья. При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естественное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На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 движение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останавливается. Подобное ритмическое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остинато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скованность пианистического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аппарата, неудобство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исполнения. Чтобы избежать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 необходимо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микровздохи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запястьем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шестнадцатой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паузы, которую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рука, сбрасывая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накопившуюся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усталость, зажатость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кисти, пальцах, локте. Двойные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ноты, как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>ерции, должны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исполняться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Г. Нейгауз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отдельно, сохраняя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аппликатуру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нот. Следует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забывать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аккомпанемента, регулирующего</w:t>
      </w:r>
      <w:r w:rsidR="00021551" w:rsidRPr="00021551">
        <w:rPr>
          <w:rFonts w:ascii="Times New Roman" w:hAnsi="Times New Roman" w:cs="Times New Roman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плотность, «цвет»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фактуры.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КЛАССИФИКАЦИЯЭТЮДОВЧЕРНИор.299</w:t>
      </w:r>
    </w:p>
    <w:p w:rsidR="00DD2922" w:rsidRPr="0006093E" w:rsidRDefault="00DD2922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                                                              вид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</w:p>
    <w:p w:rsidR="00DD2922" w:rsidRPr="0006093E" w:rsidRDefault="00DD2922" w:rsidP="005349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Мелкаяпальцеваятехника</w:t>
      </w:r>
    </w:p>
    <w:p w:rsidR="00534982" w:rsidRPr="0006093E" w:rsidRDefault="00534982" w:rsidP="000215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  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Гаммообразное</w:t>
      </w:r>
      <w:r w:rsidR="0002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движение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proofErr w:type="gramStart"/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отдельности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Сходящееся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расходящееся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   </w:t>
      </w:r>
      <w:proofErr w:type="spellStart"/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Фигурационное</w:t>
      </w:r>
      <w:proofErr w:type="spellEnd"/>
      <w:r w:rsidR="0002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движение 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3498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6, 11</w:t>
      </w:r>
      <w:proofErr w:type="gramStart"/>
      <w:r w:rsidR="0002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7,10,18</w:t>
      </w:r>
      <w:proofErr w:type="gramStart"/>
      <w:r w:rsidR="0002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   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Смешанное</w:t>
      </w:r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движение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пассажи, фигурации, короткие 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пассажи, 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отдельности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ступенчатые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репетиционным движением, хроматические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пассажи, 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рук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отдельности</w:t>
      </w:r>
      <w:proofErr w:type="gramEnd"/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ступенчатые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фигурации, гаммообразное движение, 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21551" w:rsidRDefault="00DD2922" w:rsidP="00DD29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   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Репетиционное</w:t>
      </w:r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движение </w:t>
      </w:r>
    </w:p>
    <w:p w:rsidR="00DD2922" w:rsidRPr="0006093E" w:rsidRDefault="00DD2922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proofErr w:type="gramStart"/>
      <w:r w:rsidR="00021551" w:rsidRPr="000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 (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квартоли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1.5    </w:t>
      </w:r>
      <w:proofErr w:type="spellStart"/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Мелизматические</w:t>
      </w:r>
      <w:proofErr w:type="spellEnd"/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разложенного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мордента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мордента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6014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Трельное</w:t>
      </w:r>
      <w:proofErr w:type="spellEnd"/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6093E" w:rsidRDefault="00DD2922" w:rsidP="006014B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Арпеджио</w:t>
      </w:r>
    </w:p>
    <w:p w:rsidR="00534982" w:rsidRPr="0006093E" w:rsidRDefault="00534982" w:rsidP="0053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15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движение: ломаные, 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короткие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</w:p>
    <w:p w:rsidR="0053498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 </w:t>
      </w:r>
    </w:p>
    <w:p w:rsidR="00DD292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6014B0" w:rsidRPr="0006093E" w:rsidRDefault="006014B0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6093E" w:rsidRDefault="00DD2922" w:rsidP="006014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Терцовая</w:t>
      </w:r>
      <w:proofErr w:type="spellEnd"/>
      <w:r w:rsidR="000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техника </w:t>
      </w:r>
    </w:p>
    <w:p w:rsidR="006014B0" w:rsidRPr="0006093E" w:rsidRDefault="006014B0" w:rsidP="006014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терциями, двойные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</w:t>
      </w:r>
    </w:p>
    <w:p w:rsidR="006014B0" w:rsidRPr="0006093E" w:rsidRDefault="006014B0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6093E" w:rsidRDefault="00DD2922" w:rsidP="006014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Октавная</w:t>
      </w:r>
      <w:r w:rsidR="000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техника </w:t>
      </w:r>
    </w:p>
    <w:p w:rsidR="006014B0" w:rsidRPr="0006093E" w:rsidRDefault="006014B0" w:rsidP="006014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  <w:r w:rsidR="000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Тремолирующее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Тремолирующее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разложенным интервалам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28, 35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 </w:t>
      </w:r>
      <w:r w:rsidR="00021551" w:rsidRPr="00021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скачками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</w:p>
    <w:p w:rsidR="00DD2922" w:rsidRPr="0006093E" w:rsidRDefault="00DD2922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21,34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Октавы, гаммообразное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движение, скачки</w:t>
      </w:r>
    </w:p>
    <w:p w:rsidR="00DD2922" w:rsidRPr="0006093E" w:rsidRDefault="00DD2922" w:rsidP="00DD2922">
      <w:pPr>
        <w:rPr>
          <w:rFonts w:ascii="Times New Roman" w:hAnsi="Times New Roman" w:cs="Times New Roman"/>
          <w:sz w:val="28"/>
          <w:szCs w:val="28"/>
        </w:rPr>
      </w:pPr>
    </w:p>
    <w:p w:rsidR="00444531" w:rsidRPr="0006093E" w:rsidRDefault="007516F3" w:rsidP="00DD2922">
      <w:pPr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sz w:val="28"/>
          <w:szCs w:val="28"/>
        </w:rPr>
        <w:t>Литература</w:t>
      </w:r>
    </w:p>
    <w:p w:rsidR="00444531" w:rsidRPr="0006093E" w:rsidRDefault="00444531" w:rsidP="00DD2922">
      <w:pPr>
        <w:rPr>
          <w:rFonts w:ascii="Times New Roman" w:hAnsi="Times New Roman" w:cs="Times New Roman"/>
          <w:sz w:val="28"/>
          <w:szCs w:val="28"/>
        </w:rPr>
      </w:pPr>
    </w:p>
    <w:p w:rsidR="00444531" w:rsidRPr="0006093E" w:rsidRDefault="00444531" w:rsidP="00DD2922">
      <w:pPr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   Алексеев А. Методика обучения игры на фортепиано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  <w:t>•    Коган Г. Работа пианиста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  <w:t>•    </w:t>
      </w:r>
      <w:proofErr w:type="spellStart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Савшинский</w:t>
      </w:r>
      <w:proofErr w:type="spellEnd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С. Работа пианиста над техникой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  <w:t>•    </w:t>
      </w:r>
      <w:proofErr w:type="spellStart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Н</w:t>
      </w:r>
      <w:bookmarkStart w:id="0" w:name="_GoBack"/>
      <w:bookmarkEnd w:id="0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эйгауз</w:t>
      </w:r>
      <w:proofErr w:type="spellEnd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Г. Об искусстве фортепианной игры. Записки педагога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  <w:t>•    Перельман Н. В классе рояля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</w:r>
    </w:p>
    <w:p w:rsidR="00444531" w:rsidRPr="0006093E" w:rsidRDefault="00444531" w:rsidP="00DD2922">
      <w:pPr>
        <w:rPr>
          <w:rFonts w:ascii="Times New Roman" w:hAnsi="Times New Roman" w:cs="Times New Roman"/>
          <w:sz w:val="28"/>
          <w:szCs w:val="28"/>
        </w:rPr>
      </w:pPr>
    </w:p>
    <w:sectPr w:rsidR="00444531" w:rsidRPr="0006093E" w:rsidSect="0075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E14"/>
    <w:multiLevelType w:val="hybridMultilevel"/>
    <w:tmpl w:val="53C417E8"/>
    <w:lvl w:ilvl="0" w:tplc="2F66A708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4B107186"/>
    <w:multiLevelType w:val="hybridMultilevel"/>
    <w:tmpl w:val="68A88B4E"/>
    <w:lvl w:ilvl="0" w:tplc="6810CAA4">
      <w:start w:val="1"/>
      <w:numFmt w:val="decimal"/>
      <w:lvlText w:val="%1."/>
      <w:lvlJc w:val="left"/>
      <w:pPr>
        <w:ind w:left="1920" w:hanging="360"/>
      </w:pPr>
      <w:rPr>
        <w:rFonts w:eastAsiaTheme="minorHAnsi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5033099C"/>
    <w:multiLevelType w:val="hybridMultilevel"/>
    <w:tmpl w:val="6FBCD980"/>
    <w:lvl w:ilvl="0" w:tplc="5FCA4D8C">
      <w:start w:val="27"/>
      <w:numFmt w:val="decimal"/>
      <w:lvlText w:val="%1"/>
      <w:lvlJc w:val="left"/>
      <w:pPr>
        <w:ind w:left="360" w:hanging="360"/>
      </w:pPr>
      <w:rPr>
        <w:rFonts w:eastAsiaTheme="minorHAnsi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26"/>
    <w:rsid w:val="00021551"/>
    <w:rsid w:val="0006093E"/>
    <w:rsid w:val="00094EAF"/>
    <w:rsid w:val="00237228"/>
    <w:rsid w:val="00247D6D"/>
    <w:rsid w:val="002E4D22"/>
    <w:rsid w:val="003D17D3"/>
    <w:rsid w:val="00424A2A"/>
    <w:rsid w:val="00444531"/>
    <w:rsid w:val="004C3644"/>
    <w:rsid w:val="00534982"/>
    <w:rsid w:val="00582C26"/>
    <w:rsid w:val="006014B0"/>
    <w:rsid w:val="00736812"/>
    <w:rsid w:val="007516F3"/>
    <w:rsid w:val="00757E6E"/>
    <w:rsid w:val="007A52CA"/>
    <w:rsid w:val="00B46E38"/>
    <w:rsid w:val="00D22BA3"/>
    <w:rsid w:val="00D844CE"/>
    <w:rsid w:val="00DD2922"/>
    <w:rsid w:val="00E64866"/>
    <w:rsid w:val="00EE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5796</Words>
  <Characters>33039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Дмитрий</cp:lastModifiedBy>
  <cp:revision>8</cp:revision>
  <dcterms:created xsi:type="dcterms:W3CDTF">2014-12-19T14:26:00Z</dcterms:created>
  <dcterms:modified xsi:type="dcterms:W3CDTF">2014-12-30T04:41:00Z</dcterms:modified>
</cp:coreProperties>
</file>