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7A" w:rsidRDefault="00CD374A" w:rsidP="0071755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74A">
        <w:rPr>
          <w:rFonts w:ascii="Times New Roman" w:hAnsi="Times New Roman" w:cs="Times New Roman"/>
          <w:b/>
          <w:sz w:val="32"/>
          <w:szCs w:val="32"/>
        </w:rPr>
        <w:t>.</w:t>
      </w:r>
      <w:r w:rsidR="0071755B" w:rsidRPr="0071755B">
        <w:rPr>
          <w:rFonts w:ascii="Century Schoolbook" w:eastAsia="+mj-ea" w:hAnsi="Century Schoolbook" w:cs="Angsana New"/>
          <w:b/>
          <w:bCs/>
          <w:i/>
          <w:iCs/>
          <w:smallCaps/>
          <w:color w:val="C00000"/>
          <w:kern w:val="24"/>
          <w:sz w:val="48"/>
          <w:szCs w:val="48"/>
        </w:rPr>
        <w:t xml:space="preserve"> </w:t>
      </w:r>
      <w:r w:rsidR="0071755B" w:rsidRPr="0071755B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Прикладная и изобразительная продуктивная деятельность  как часть программы </w:t>
      </w:r>
      <w:proofErr w:type="spellStart"/>
      <w:r w:rsidR="0071755B" w:rsidRPr="0071755B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учеб</w:t>
      </w:r>
      <w:r w:rsidR="00BF5918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но</w:t>
      </w:r>
      <w:proofErr w:type="spellEnd"/>
      <w:r w:rsidR="00BF5918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 - воспитательного комплекса "</w:t>
      </w:r>
      <w:r w:rsidR="0071755B" w:rsidRPr="0071755B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Школа будущего первоклассника</w:t>
      </w:r>
      <w:r w:rsidR="00BF5918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"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 xml:space="preserve">         </w:t>
      </w:r>
      <w:r w:rsidR="0071755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изобразительного искусства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                     </w:t>
      </w:r>
      <w:r w:rsid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МБОУ СОШ №56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                                </w:t>
      </w:r>
      <w:r w:rsid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Самохина Светлана Васильевна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                                             </w:t>
      </w:r>
      <w:r w:rsid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</w:t>
      </w:r>
      <w:r w:rsidR="0071755B" w:rsidRPr="00717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Курск 2014</w:t>
      </w:r>
    </w:p>
    <w:p w:rsidR="00D91BC5" w:rsidRDefault="00755D6D" w:rsidP="00BE31CE">
      <w:pPr>
        <w:spacing w:before="100" w:beforeAutospacing="1" w:after="100" w:afterAutospacing="1" w:line="360" w:lineRule="auto"/>
        <w:rPr>
          <w:b/>
          <w:bCs/>
          <w:sz w:val="32"/>
          <w:szCs w:val="32"/>
        </w:rPr>
      </w:pPr>
      <w:r w:rsidRPr="003B20C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6948" w:rsidRPr="003B20C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66278" w:rsidRPr="003B20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6948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D2FE1" w:rsidRPr="0023157A">
        <w:rPr>
          <w:rFonts w:ascii="Times New Roman" w:hAnsi="Times New Roman" w:cs="Times New Roman"/>
          <w:bCs/>
          <w:sz w:val="28"/>
          <w:szCs w:val="28"/>
        </w:rPr>
        <w:t xml:space="preserve">1 января 2014 года вступил в </w:t>
      </w:r>
      <w:r w:rsidR="0023157A">
        <w:rPr>
          <w:rFonts w:ascii="Times New Roman" w:hAnsi="Times New Roman" w:cs="Times New Roman"/>
          <w:bCs/>
          <w:sz w:val="28"/>
          <w:szCs w:val="28"/>
        </w:rPr>
        <w:t xml:space="preserve">силу приказ </w:t>
      </w:r>
      <w:proofErr w:type="spellStart"/>
      <w:r w:rsidR="0023157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23157A">
        <w:rPr>
          <w:rFonts w:ascii="Times New Roman" w:hAnsi="Times New Roman" w:cs="Times New Roman"/>
          <w:bCs/>
          <w:sz w:val="28"/>
          <w:szCs w:val="28"/>
        </w:rPr>
        <w:t xml:space="preserve"> России от</w:t>
      </w:r>
      <w:r w:rsidR="005D2FE1" w:rsidRPr="0023157A">
        <w:rPr>
          <w:rFonts w:ascii="Times New Roman" w:hAnsi="Times New Roman" w:cs="Times New Roman"/>
          <w:bCs/>
          <w:sz w:val="28"/>
          <w:szCs w:val="28"/>
        </w:rPr>
        <w:t>17.10.2013 №1155 «Об утверждении Федерального государственного стандарта дошкольного обр</w:t>
      </w:r>
      <w:r w:rsidR="00BD2132">
        <w:rPr>
          <w:rFonts w:ascii="Times New Roman" w:hAnsi="Times New Roman" w:cs="Times New Roman"/>
          <w:bCs/>
          <w:sz w:val="28"/>
          <w:szCs w:val="28"/>
        </w:rPr>
        <w:t xml:space="preserve">азования» ( </w:t>
      </w:r>
      <w:proofErr w:type="spellStart"/>
      <w:r w:rsidR="00BD2132">
        <w:rPr>
          <w:rFonts w:ascii="Times New Roman" w:hAnsi="Times New Roman" w:cs="Times New Roman"/>
          <w:bCs/>
          <w:sz w:val="28"/>
          <w:szCs w:val="28"/>
        </w:rPr>
        <w:t>Зарегистртрован</w:t>
      </w:r>
      <w:proofErr w:type="spellEnd"/>
      <w:r w:rsidR="0023157A">
        <w:rPr>
          <w:rFonts w:ascii="Times New Roman" w:hAnsi="Times New Roman" w:cs="Times New Roman"/>
          <w:bCs/>
          <w:sz w:val="28"/>
          <w:szCs w:val="28"/>
        </w:rPr>
        <w:t xml:space="preserve"> в М</w:t>
      </w:r>
      <w:r w:rsidR="005D2FE1" w:rsidRPr="0023157A">
        <w:rPr>
          <w:rFonts w:ascii="Times New Roman" w:hAnsi="Times New Roman" w:cs="Times New Roman"/>
          <w:bCs/>
          <w:sz w:val="28"/>
          <w:szCs w:val="28"/>
        </w:rPr>
        <w:t>инюсте России 14.10.2013 №30384), в котором чётко прописано,  что реализация стандарта обеспечивает художественно – эстетическое развитие ребёнка</w:t>
      </w:r>
      <w:r w:rsidR="00231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FE1" w:rsidRPr="0023157A">
        <w:rPr>
          <w:rFonts w:ascii="Times New Roman" w:hAnsi="Times New Roman" w:cs="Times New Roman"/>
          <w:bCs/>
          <w:sz w:val="28"/>
          <w:szCs w:val="28"/>
        </w:rPr>
        <w:t>(п.1.2.).</w:t>
      </w:r>
      <w:r w:rsidR="005D2FE1" w:rsidRPr="0023157A">
        <w:rPr>
          <w:b/>
          <w:bCs/>
          <w:sz w:val="32"/>
          <w:szCs w:val="32"/>
        </w:rPr>
        <w:t xml:space="preserve"> </w:t>
      </w:r>
    </w:p>
    <w:p w:rsidR="0079267A" w:rsidRPr="00413976" w:rsidRDefault="00B06948" w:rsidP="00BE3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66278" w:rsidRPr="003B20C5">
        <w:rPr>
          <w:rFonts w:ascii="Times New Roman" w:hAnsi="Times New Roman" w:cs="Times New Roman"/>
          <w:b/>
          <w:sz w:val="28"/>
          <w:szCs w:val="28"/>
        </w:rPr>
        <w:t>3</w:t>
      </w:r>
      <w:r w:rsidRPr="003B20C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67A" w:rsidRPr="00413976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="0079267A" w:rsidRPr="0041397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9267A" w:rsidRPr="00413976">
        <w:rPr>
          <w:rFonts w:ascii="Times New Roman" w:hAnsi="Times New Roman" w:cs="Times New Roman"/>
          <w:sz w:val="28"/>
          <w:szCs w:val="28"/>
        </w:rPr>
        <w:t xml:space="preserve"> -  воспитательного комплекса "Школа будущего первоклассника" прикладная продуктивная деятельность реализует следующие задачи: способность развитию моторики мелких мышц руки, создание условий для развития умений работать в группе, развитие творческих способностей учащегося, умение видеть конструкцию предмета, соответствие форм, размера, местоположение различных частей объекта. Прикладная продуктивная деятельность способствует эстетическому развитию учащихся. К концу обучения дети могут пользоваться простейшими приёмами лепки, аппликации и др., делать разметку при помощи шаблона или трафарета, умеют создавать несложные конструкции из разных материалов.</w:t>
      </w:r>
    </w:p>
    <w:p w:rsidR="00D91BC5" w:rsidRPr="00564E64" w:rsidRDefault="00755D6D" w:rsidP="00BE31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06948" w:rsidRPr="00B069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D2132">
        <w:rPr>
          <w:rFonts w:ascii="Times New Roman" w:hAnsi="Times New Roman" w:cs="Times New Roman"/>
          <w:bCs/>
          <w:sz w:val="28"/>
          <w:szCs w:val="28"/>
        </w:rPr>
        <w:t>удожественно – эстетическая</w:t>
      </w:r>
      <w:r w:rsidR="00D91BC5" w:rsidRPr="00D9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имеет большое значение во всестороннем развитии личности ребенка, что важно для подготовки детей к школе. Особо ученые подчеркивают значение изобразительной деятельности для формирования образных представлений у детей, без которых не может быть успешного овладения учением не только в начальных классах школы, </w:t>
      </w:r>
      <w:r w:rsidR="00D91BC5" w:rsidRPr="00D91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и в последующих классах. Именно это доказывают исследования психологов, посвященные проблеме подготовки детей к школе: недостаточный уровень развития образных представлений - одна из частых причин трудностей в учебе не только в шестилетнем возрасте, но и значительно позже (вплоть до старших классов). Вместе с тем период их наиболее интенсивного формирования приходится на дошкольный и начало младшего школьного возраста. </w:t>
      </w:r>
      <w:r w:rsidR="007926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D91BC5" w:rsidRPr="007926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926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D91BC5" w:rsidRPr="00D91B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4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4E64" w:rsidRPr="004347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D91BC5" w:rsidRPr="004347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основе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</w:t>
      </w:r>
      <w:r w:rsidR="00564E64">
        <w:rPr>
          <w:rFonts w:ascii="Times New Roman" w:hAnsi="Times New Roman" w:cs="Times New Roman"/>
          <w:sz w:val="28"/>
          <w:szCs w:val="28"/>
        </w:rPr>
        <w:t>программы</w:t>
      </w:r>
      <w:r w:rsidR="00564E64" w:rsidRPr="00410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E6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64E64">
        <w:rPr>
          <w:rFonts w:ascii="Times New Roman" w:hAnsi="Times New Roman" w:cs="Times New Roman"/>
          <w:sz w:val="28"/>
          <w:szCs w:val="28"/>
        </w:rPr>
        <w:t xml:space="preserve"> - воспитательного комплекса "Школа будущего первоклассника" </w:t>
      </w:r>
      <w:r w:rsidR="00D91BC5" w:rsidRPr="006F5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91BC5" w:rsidRPr="00564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лежит предметно-практическая деятельность, развивающая глаз и пальцы, координацию движения и речь, углубляет и направляет эмоции, возбуждает фантазию, заставляет работать мысль, расширяет кругозор.</w:t>
      </w:r>
      <w:r w:rsidR="00564E64" w:rsidRPr="00564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1BC5" w:rsidRPr="00564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программа является первой ступенькой в воспитании у ребенка нравственно здорового отношения к природе, к человеческому обществу и окружающему миру в целом через изобразительное искусство</w:t>
      </w:r>
      <w:r w:rsidR="00564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F3F5E" w:rsidRDefault="00B06948" w:rsidP="00BE3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0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66278" w:rsidRPr="003B20C5">
        <w:rPr>
          <w:rFonts w:ascii="Times New Roman" w:hAnsi="Times New Roman" w:cs="Times New Roman"/>
          <w:b/>
          <w:sz w:val="28"/>
          <w:szCs w:val="28"/>
        </w:rPr>
        <w:t>4</w:t>
      </w:r>
      <w:r w:rsidRPr="003B20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E64">
        <w:rPr>
          <w:rFonts w:ascii="Times New Roman" w:hAnsi="Times New Roman" w:cs="Times New Roman"/>
          <w:sz w:val="28"/>
          <w:szCs w:val="28"/>
        </w:rPr>
        <w:t>В программе</w:t>
      </w:r>
      <w:r w:rsidR="007B144F">
        <w:rPr>
          <w:rFonts w:ascii="Times New Roman" w:hAnsi="Times New Roman" w:cs="Times New Roman"/>
          <w:sz w:val="28"/>
          <w:szCs w:val="28"/>
        </w:rPr>
        <w:t xml:space="preserve"> </w:t>
      </w:r>
      <w:r w:rsidR="00410FF4" w:rsidRPr="004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  <w:r w:rsidR="007B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такие виды занятий: </w:t>
      </w:r>
      <w:r w:rsidR="00410FF4" w:rsidRPr="004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рисование, леп</w:t>
      </w:r>
      <w:r w:rsidR="004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аппликация, раскрашивание и конструирование</w:t>
      </w:r>
      <w:r w:rsidR="00410FF4" w:rsidRPr="004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этих видов имеет свои возможности в отображении впечатлений ребенка об окружающем мире. Поэтому общие задачи, стоящие перед изобразительной деятельностью, конкретизируются в зависимости от особенностей каждого вида, своеобразия материала и приемов работы с ни</w:t>
      </w:r>
      <w:r w:rsidR="004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AF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виды деятельности базируются на  основном принципе изобразительной деятельности, -</w:t>
      </w:r>
      <w:r w:rsidR="00AF3F5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F3F5E" w:rsidRPr="00AF3F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«от общего к частному, и от частного к общему».</w:t>
      </w:r>
      <w:r w:rsidR="00AF3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Рассмотрим наглядно на конкретных примерах:</w:t>
      </w:r>
    </w:p>
    <w:p w:rsidR="007B144F" w:rsidRDefault="00B06948" w:rsidP="00BE3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B66278"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</w:t>
      </w:r>
      <w:r w:rsidR="004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976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</w:t>
      </w:r>
      <w:r w:rsid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программе для подготовки будущего первоклассника 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используются в основном цветные карандаши, акварельные и гуашевые краски, обладающие разными изобразительными возможностями.</w:t>
      </w:r>
      <w:r w:rsidR="00410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3976" w:rsidRDefault="00B06948" w:rsidP="00BE31CE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Слайд </w:t>
      </w:r>
      <w:r w:rsidR="00B66278" w:rsidRPr="003B20C5">
        <w:rPr>
          <w:rFonts w:ascii="Times New Roman" w:hAnsi="Times New Roman" w:cs="Times New Roman"/>
          <w:b/>
          <w:color w:val="000000"/>
          <w:sz w:val="28"/>
          <w:szCs w:val="28"/>
        </w:rPr>
        <w:t>6,</w:t>
      </w:r>
      <w:r w:rsidRPr="003B20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278" w:rsidRPr="003B20C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6627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7B144F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арандашом 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обычно 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общая линейная форма. Затем постепенно вырисовываю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>элементы композиции</w:t>
      </w:r>
      <w:r w:rsidR="00AD22AD">
        <w:rPr>
          <w:rStyle w:val="text1"/>
          <w:rFonts w:ascii="Times New Roman" w:hAnsi="Times New Roman" w:cs="Times New Roman"/>
          <w:color w:val="000000"/>
          <w:sz w:val="28"/>
          <w:szCs w:val="28"/>
        </w:rPr>
        <w:t>,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>доб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>авляются различные мелкие детали</w:t>
      </w:r>
      <w:r w:rsidR="00AD22AD">
        <w:rPr>
          <w:rStyle w:val="text1"/>
          <w:rFonts w:ascii="Times New Roman" w:hAnsi="Times New Roman" w:cs="Times New Roman"/>
          <w:color w:val="000000"/>
          <w:sz w:val="28"/>
          <w:szCs w:val="28"/>
        </w:rPr>
        <w:t>,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после чего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линейное изображение раскрашивается. Такая последовательность создания рисунка облегчает ана</w:t>
      </w:r>
      <w:r w:rsidR="00AD22AD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литическую деятельность 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ребенка. Нар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>исовав одну часть, он планирует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44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>над какой частью следует работать дальше. Кроме того, линейные контуры помогают в раскрашивании рисунка, ясно показывая границы частей.</w:t>
      </w:r>
    </w:p>
    <w:p w:rsidR="00AD22AD" w:rsidRDefault="00AD22AD" w:rsidP="00BE3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Последовательность создания рисунка при помощи шаблонов такая же, как и в предыдущем случае, но учебные задачи ставятся другие: в первом случае – творческий подход, во втором – репродуктивный или репродуктивный с частично- творческим.</w:t>
      </w:r>
    </w:p>
    <w:p w:rsidR="00AD22AD" w:rsidRDefault="00413976" w:rsidP="00BE31CE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278" w:rsidRPr="003B20C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Слайд 8.</w:t>
      </w:r>
      <w:r w:rsidR="00B66278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рисовании красками (гуашью и акварелью) создание формы идет от красочного пятна. В этом плане краски имеют большое значение дл</w:t>
      </w:r>
      <w:r w:rsidR="00705E56">
        <w:rPr>
          <w:rStyle w:val="text1"/>
          <w:rFonts w:ascii="Times New Roman" w:hAnsi="Times New Roman" w:cs="Times New Roman"/>
          <w:color w:val="000000"/>
          <w:sz w:val="28"/>
          <w:szCs w:val="28"/>
        </w:rPr>
        <w:t>я развития чувства цвета и форм, ритма и симметрии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>. Красками легко переда</w:t>
      </w:r>
      <w:r w:rsidR="00705E56">
        <w:rPr>
          <w:rStyle w:val="text1"/>
          <w:rFonts w:ascii="Times New Roman" w:hAnsi="Times New Roman" w:cs="Times New Roman"/>
          <w:color w:val="000000"/>
          <w:sz w:val="28"/>
          <w:szCs w:val="28"/>
        </w:rPr>
        <w:t>ть цветовое богатство окружающего мира</w:t>
      </w:r>
      <w:r w:rsidR="00410FF4" w:rsidRPr="00410FF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: ясное небо, закат и восход солнца, синее море и т. п. </w:t>
      </w:r>
    </w:p>
    <w:p w:rsidR="00705E56" w:rsidRDefault="00413976" w:rsidP="00BE31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278"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  <w:r w:rsidR="00B6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лепки как одного из видов изобразительной деятельности заключается в объемном способе изображения. Лепка явл</w:t>
      </w:r>
      <w:r w:rsidR="0056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разновидностью скульптуры.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Дошкольникам доступно овладение приемами работы </w:t>
      </w:r>
      <w:r w:rsidR="0056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поддающимися воздейст</w:t>
      </w:r>
      <w:r w:rsidR="0033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вию руки,— глиной и пластилином,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тестопластикой</w:t>
      </w:r>
      <w:proofErr w:type="spellEnd"/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солёное тесто)</w:t>
      </w:r>
      <w:r w:rsidR="0033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способны вылепить  </w:t>
      </w:r>
      <w:r w:rsidR="0056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всё: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животных, посуду, транспорт, овощи, фрукты, игрушки. </w:t>
      </w:r>
      <w:r w:rsidR="00AF3F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Пластичность материала и объемность изображаемой формы позволяют дошкольнику овладеть некоторыми техническими приемами в лепке скорее, чем в рисовании. Например, передача движения в рисунке является сложной задачей, требующей длительного обучения. </w:t>
      </w:r>
    </w:p>
    <w:p w:rsidR="00413976" w:rsidRDefault="00B66278" w:rsidP="00BE31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лепке решение этой задачи облегчается. Ребенок сначала лепит предмет в статичном положении, а затем сгибает его части в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замыслом.</w:t>
      </w:r>
      <w:r w:rsidR="00413976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пространственных соотношений предметов в лепке также упрощается — объекты, как в реальной жизни, расставляются друг за другом, ближе и дальше от центра композиции. Вопросы перспективы в лепке попросту снимаются.</w:t>
      </w:r>
      <w:r w:rsidR="00413976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средство в создании изображения в лепке — передача объемной формы. 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Лепные изделия можно раскрашивать, но это не обязательно. </w:t>
      </w:r>
    </w:p>
    <w:p w:rsidR="006C3CBE" w:rsidRPr="00413976" w:rsidRDefault="000B568C" w:rsidP="00BE31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976"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6278"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r w:rsidR="00B6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аппликацией дети знакомятся с простыми и сложными формами различных предметов, час</w:t>
      </w:r>
      <w:r w:rsidR="0079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 силуэты которых они вырез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и наклеивают. Создание силуэтных изображений требует большой работы мысли и воображения, так как в силуэте отсутствуют детали, являющиеся порой основными признаками предмета.</w:t>
      </w:r>
    </w:p>
    <w:p w:rsidR="00413976" w:rsidRDefault="00413976" w:rsidP="00BE31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278"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12.</w:t>
      </w:r>
      <w:r w:rsidR="00435E0F"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 д.) и величин (больше, меньше). Эти сложные понятия легко усваиваются детьми в процессе создания декоративного узора или при изображении предмета</w:t>
      </w:r>
      <w:r w:rsidR="0070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композиции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частям.</w:t>
      </w:r>
    </w:p>
    <w:p w:rsidR="00413976" w:rsidRDefault="00413976" w:rsidP="00BE31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занятий у дошкольников развиваются чувства цвета, ритма, симметрии и на этой основе формируется художественный вкус. </w:t>
      </w:r>
      <w:r w:rsidR="0079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F4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Предоставляя ребятам бумагу разных цветов и оттенков, у них воспитывают умение подбирать красивые сочетания.</w:t>
      </w:r>
    </w:p>
    <w:p w:rsidR="00413976" w:rsidRPr="00124F30" w:rsidRDefault="001C265E" w:rsidP="00BE31CE">
      <w:pPr>
        <w:spacing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</w:t>
      </w:r>
      <w:r w:rsid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 видом художественной деятельности и особенно</w:t>
      </w:r>
      <w:r w:rsid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аппликацией</w:t>
      </w:r>
      <w:r w:rsidR="00643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приучают детей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плановой организации работы, которая здесь особенно важна, так как в этом виде искусства большое значение для создания композиции имеет последовательность прикрепления частей (сначала наклеиваются крупные формы, за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детали; в сюжетных работах -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фон, потом предметы второго плана, заслоняемые другими, и в последнюю очередь предметы первого плана).</w:t>
      </w:r>
      <w:r w:rsidR="00413976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C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B66278" w:rsidRDefault="00B66278" w:rsidP="00BE31CE">
      <w:pPr>
        <w:spacing w:line="36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48"/>
          <w:szCs w:val="48"/>
          <w:lang w:eastAsia="ru-RU"/>
        </w:rPr>
      </w:pPr>
      <w:r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3976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онструировании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рименяются такие</w:t>
      </w:r>
      <w:r w:rsidR="00AD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C7B" w:rsidRPr="00AD0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1C265E" w:rsidRPr="00AD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конструирования, как: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упаковочная тара (коробочки, баночки)</w:t>
      </w:r>
      <w:r w:rsidR="00643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конструкторов, бумага, природный и другой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  <w:r w:rsidR="001C265E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выполненные детьми поделки обычно используются в играх</w:t>
      </w:r>
      <w:r w:rsidR="000B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E56" w:rsidRPr="00705E56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48"/>
          <w:szCs w:val="48"/>
          <w:lang w:eastAsia="ru-RU"/>
        </w:rPr>
        <w:t xml:space="preserve"> </w:t>
      </w:r>
    </w:p>
    <w:p w:rsidR="00584B02" w:rsidRPr="00B66278" w:rsidRDefault="00854057" w:rsidP="00BE3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62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 конструировании</w:t>
      </w:r>
      <w:r w:rsidRPr="00B662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662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решаются следующие задачи:</w:t>
      </w:r>
      <w:r w:rsidRPr="00B66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4B02" w:rsidRPr="00705E56" w:rsidRDefault="00B66278" w:rsidP="00BE31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4057" w:rsidRPr="0070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математических представлений о простейших геометрических фигурах и формах (шар, пирамида, конус, куб), величин (больше, меньше, равно);</w:t>
      </w:r>
    </w:p>
    <w:p w:rsidR="00584B02" w:rsidRPr="00705E56" w:rsidRDefault="00B66278" w:rsidP="00BE31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854057" w:rsidRPr="0070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представления о пространственном расположении предметов (слева, справа, в углу, в центре);</w:t>
      </w:r>
    </w:p>
    <w:p w:rsidR="00584B02" w:rsidRPr="00705E56" w:rsidRDefault="00B66278" w:rsidP="00BE31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4057" w:rsidRPr="0070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организации работы. </w:t>
      </w:r>
    </w:p>
    <w:p w:rsidR="00B66278" w:rsidRDefault="00B66278" w:rsidP="00BE31CE">
      <w:pPr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(слайд с различными видами худ. деятельности-картинки)</w:t>
      </w:r>
    </w:p>
    <w:p w:rsidR="001C265E" w:rsidRDefault="001C265E" w:rsidP="00BE31CE">
      <w:pPr>
        <w:spacing w:after="0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рассмотренные виды изобразительной деятельности тесно свя</w:t>
      </w:r>
      <w:r w:rsid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заны между собой. Эта связь осущ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ествляется </w:t>
      </w:r>
      <w:r w:rsidR="001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содержание работ, а также</w:t>
      </w:r>
      <w:r w:rsidR="0043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общий принцип</w:t>
      </w:r>
      <w:r w:rsidR="001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с различными художественными материалами:</w:t>
      </w:r>
      <w:r w:rsidR="001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F30" w:rsidRPr="007A02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общего принципа к частному применению и наоборот».</w:t>
      </w:r>
      <w:r w:rsidR="001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Т.е., з</w:t>
      </w:r>
      <w:r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нания, приобретенные дошкольниками на занятиях одним видом изобразительной деятельности, могут с успехом использоваться на занятиях другими видами работы и с другим материалом.</w:t>
      </w:r>
    </w:p>
    <w:p w:rsidR="00BE31CE" w:rsidRPr="00413976" w:rsidRDefault="00BE31CE" w:rsidP="00BE31CE">
      <w:pPr>
        <w:spacing w:after="0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1CE" w:rsidRDefault="00F426EB" w:rsidP="00BE3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78A" w:rsidRPr="003B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r w:rsidR="0033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Вывод.</w:t>
      </w:r>
    </w:p>
    <w:p w:rsidR="004E6A7F" w:rsidRDefault="00F0300D" w:rsidP="00BE3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изобразительной деятельности, кроме выполнения учебных задач, являются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</w:t>
      </w:r>
    </w:p>
    <w:p w:rsidR="00BE7A30" w:rsidRPr="00413976" w:rsidRDefault="003B20C5" w:rsidP="00BE31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426EB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00D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рисования, лепки, конструирования формируются такие важные качества личности, как активность, самостоятельность, инициатива,</w:t>
      </w:r>
      <w:r w:rsidR="00B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коммуникативность, </w:t>
      </w:r>
      <w:r w:rsidR="00F0300D" w:rsidRPr="0041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являются основными компонентами творческой деятельности.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</w:t>
      </w:r>
      <w:r w:rsidR="00FF6338" w:rsidRPr="00FF63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F6338" w:rsidRPr="006F5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F6338" w:rsidRP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вырабатывается </w:t>
      </w:r>
      <w:r w:rsidR="00B06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чувство товарищества, взаимопомощи, </w:t>
      </w:r>
      <w:r w:rsidR="00FF6338" w:rsidRP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доводить начатое дело до конца, прививаются основы культуры труда, формиру</w:t>
      </w:r>
      <w:r w:rsidR="00B06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FF6338" w:rsidRP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каллиграфические навыки, улучшается глазомер,</w:t>
      </w:r>
      <w:r w:rsidR="00B06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зрительная память,</w:t>
      </w:r>
      <w:r w:rsidR="00FF6338" w:rsidRP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цветоощущение.</w:t>
      </w:r>
      <w:r w:rsid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6338" w:rsidRP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необходимых задач подготовки детей к школе – развитие «ручной умелости». В этом возрасте для ребенка является проблемой овладение элементами письма, и преодолеть эти трудности поможет графическая работа карандашом, работа в мелкой пластике, развивающая пальцы, занятия рисованием, лепкой, аппликацией, а также изготовление различных поделок из бумаги. Каждая художественная техника в той или иной степени развивает у ребенка разные области руки, предплечья и пальцев. Так, например, тонкая графическая работа учит лучшей координации движений, лепка развивает пальцы, а задания, выполняемые в живописных техниках, способствует большей свободе и раскованности всей руки.</w:t>
      </w:r>
      <w:r w:rsidR="00FF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06948" w:rsidRDefault="00BE7A30" w:rsidP="00BE31CE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413976">
        <w:rPr>
          <w:sz w:val="28"/>
          <w:szCs w:val="28"/>
        </w:rPr>
        <w:t xml:space="preserve">Изобразительная деятельность, также как и другие виды деятельности, благоприятна для развития речи. Особенно это касается детей, имеющих нарушения этой функции, в частности дизартрию. </w:t>
      </w:r>
    </w:p>
    <w:p w:rsidR="00006EBD" w:rsidRDefault="004F3D27" w:rsidP="00BE31CE">
      <w:pPr>
        <w:pStyle w:val="a3"/>
        <w:spacing w:line="360" w:lineRule="auto"/>
        <w:ind w:left="75" w:right="75"/>
        <w:jc w:val="both"/>
        <w:rPr>
          <w:rFonts w:ascii="inherit" w:hAnsi="inherit" w:cs="Tahoma"/>
          <w:color w:val="000000"/>
          <w:sz w:val="28"/>
          <w:szCs w:val="28"/>
        </w:rPr>
      </w:pPr>
      <w:r w:rsidRPr="009D54DE">
        <w:rPr>
          <w:b/>
          <w:color w:val="000000"/>
          <w:sz w:val="28"/>
          <w:szCs w:val="28"/>
        </w:rPr>
        <w:t>Слайд 16</w:t>
      </w:r>
      <w:r w:rsidR="0033678A">
        <w:rPr>
          <w:color w:val="000000"/>
          <w:sz w:val="28"/>
          <w:szCs w:val="28"/>
        </w:rPr>
        <w:t xml:space="preserve">. </w:t>
      </w:r>
      <w:r w:rsidR="00F0300D" w:rsidRPr="00413976">
        <w:rPr>
          <w:color w:val="000000"/>
          <w:sz w:val="28"/>
          <w:szCs w:val="28"/>
        </w:rPr>
        <w:t>Таким образом, занятия изобразительным искусством</w:t>
      </w:r>
      <w:r w:rsidR="005F1E70">
        <w:rPr>
          <w:color w:val="000000"/>
          <w:sz w:val="28"/>
          <w:szCs w:val="28"/>
        </w:rPr>
        <w:t xml:space="preserve"> в </w:t>
      </w:r>
      <w:proofErr w:type="spellStart"/>
      <w:r w:rsidR="005F1E70" w:rsidRPr="005F1E70">
        <w:rPr>
          <w:rFonts w:ascii="inherit" w:hAnsi="inherit" w:cs="Tahoma"/>
          <w:color w:val="000000"/>
          <w:sz w:val="28"/>
          <w:szCs w:val="28"/>
        </w:rPr>
        <w:t>предшкольной</w:t>
      </w:r>
      <w:proofErr w:type="spellEnd"/>
      <w:r w:rsidR="005F1E70" w:rsidRPr="005F1E70">
        <w:rPr>
          <w:rFonts w:ascii="inherit" w:hAnsi="inherit" w:cs="Tahoma"/>
          <w:color w:val="000000"/>
          <w:sz w:val="28"/>
          <w:szCs w:val="28"/>
        </w:rPr>
        <w:t xml:space="preserve"> подготовке</w:t>
      </w:r>
      <w:r w:rsidR="00F0300D" w:rsidRPr="00413976">
        <w:rPr>
          <w:color w:val="000000"/>
          <w:sz w:val="28"/>
          <w:szCs w:val="28"/>
        </w:rPr>
        <w:t xml:space="preserve"> являются важным средством всестороннего</w:t>
      </w:r>
      <w:r w:rsidR="00006EBD">
        <w:rPr>
          <w:sz w:val="28"/>
          <w:szCs w:val="28"/>
        </w:rPr>
        <w:t xml:space="preserve"> </w:t>
      </w:r>
      <w:r w:rsidR="00F0300D" w:rsidRPr="00413976">
        <w:rPr>
          <w:rStyle w:val="text1"/>
          <w:rFonts w:ascii="Times New Roman" w:hAnsi="Times New Roman" w:cs="Times New Roman"/>
          <w:color w:val="000000"/>
          <w:sz w:val="28"/>
          <w:szCs w:val="28"/>
        </w:rPr>
        <w:t>развития детей</w:t>
      </w:r>
      <w:r w:rsidR="005F1E70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F1E70" w:rsidRPr="005F1E70">
        <w:rPr>
          <w:rFonts w:ascii="inherit" w:hAnsi="inherit" w:cs="Tahoma"/>
          <w:color w:val="000000"/>
          <w:sz w:val="28"/>
          <w:szCs w:val="28"/>
        </w:rPr>
        <w:t xml:space="preserve"> в полной мере обеспечивает</w:t>
      </w:r>
      <w:r w:rsidR="005F1E70">
        <w:rPr>
          <w:rFonts w:ascii="inherit" w:hAnsi="inherit" w:cs="Tahoma"/>
          <w:color w:val="000000"/>
          <w:sz w:val="28"/>
          <w:szCs w:val="28"/>
        </w:rPr>
        <w:t xml:space="preserve"> </w:t>
      </w:r>
      <w:r w:rsidR="005F1E70" w:rsidRPr="005F1E70">
        <w:rPr>
          <w:rFonts w:ascii="inherit" w:hAnsi="inherit" w:cs="Tahoma"/>
          <w:color w:val="000000"/>
          <w:sz w:val="28"/>
          <w:szCs w:val="28"/>
        </w:rPr>
        <w:t xml:space="preserve"> (с точки зрения планируемых результатов) взаимосвязь УУД, формируемых на ступени дошкольного образования и в начальной школе.</w:t>
      </w:r>
      <w:r w:rsidR="00C56097">
        <w:rPr>
          <w:rFonts w:ascii="inherit" w:hAnsi="inherit" w:cs="Tahoma"/>
          <w:color w:val="000000"/>
          <w:sz w:val="28"/>
          <w:szCs w:val="28"/>
        </w:rPr>
        <w:t xml:space="preserve"> А принцип </w:t>
      </w:r>
      <w:r w:rsidR="00C56097">
        <w:rPr>
          <w:rFonts w:ascii="inherit" w:hAnsi="inherit" w:cs="Tahoma" w:hint="eastAsia"/>
          <w:color w:val="000000"/>
          <w:sz w:val="28"/>
          <w:szCs w:val="28"/>
        </w:rPr>
        <w:t>«</w:t>
      </w:r>
      <w:r w:rsidR="00C56097">
        <w:rPr>
          <w:rFonts w:ascii="inherit" w:hAnsi="inherit" w:cs="Tahoma"/>
          <w:color w:val="000000"/>
          <w:sz w:val="28"/>
          <w:szCs w:val="28"/>
        </w:rPr>
        <w:t xml:space="preserve">от общего к частному и от </w:t>
      </w:r>
      <w:r w:rsidR="00C56097">
        <w:rPr>
          <w:rFonts w:ascii="inherit" w:hAnsi="inherit" w:cs="Tahoma"/>
          <w:color w:val="000000"/>
          <w:sz w:val="28"/>
          <w:szCs w:val="28"/>
        </w:rPr>
        <w:lastRenderedPageBreak/>
        <w:t>частного к общему</w:t>
      </w:r>
      <w:r w:rsidR="00C56097">
        <w:rPr>
          <w:rFonts w:ascii="inherit" w:hAnsi="inherit" w:cs="Tahoma" w:hint="eastAsia"/>
          <w:color w:val="000000"/>
          <w:sz w:val="28"/>
          <w:szCs w:val="28"/>
        </w:rPr>
        <w:t>»</w:t>
      </w:r>
      <w:r w:rsidR="00C56097">
        <w:rPr>
          <w:rFonts w:ascii="inherit" w:hAnsi="inherit" w:cs="Tahoma"/>
          <w:color w:val="000000"/>
          <w:sz w:val="28"/>
          <w:szCs w:val="28"/>
        </w:rPr>
        <w:t xml:space="preserve"> </w:t>
      </w:r>
      <w:r w:rsidR="00A9180A">
        <w:rPr>
          <w:rFonts w:ascii="inherit" w:hAnsi="inherit" w:cs="Tahoma"/>
          <w:color w:val="000000"/>
          <w:sz w:val="28"/>
          <w:szCs w:val="28"/>
        </w:rPr>
        <w:t xml:space="preserve">должен </w:t>
      </w:r>
      <w:r w:rsidR="00C56097">
        <w:rPr>
          <w:rFonts w:ascii="inherit" w:hAnsi="inherit" w:cs="Tahoma"/>
          <w:color w:val="000000"/>
          <w:sz w:val="28"/>
          <w:szCs w:val="28"/>
        </w:rPr>
        <w:t>является и основным принципом всей педагогики, развивая личностные, регулятивные, познавательные</w:t>
      </w:r>
      <w:r w:rsidR="00A9180A">
        <w:rPr>
          <w:rFonts w:ascii="inherit" w:hAnsi="inherit" w:cs="Tahoma"/>
          <w:color w:val="000000"/>
          <w:sz w:val="28"/>
          <w:szCs w:val="28"/>
        </w:rPr>
        <w:t xml:space="preserve">, коммуникативные мы формируем </w:t>
      </w:r>
      <w:proofErr w:type="spellStart"/>
      <w:r w:rsidR="00A9180A">
        <w:rPr>
          <w:rFonts w:ascii="inherit" w:hAnsi="inherit" w:cs="Tahoma"/>
          <w:color w:val="000000"/>
          <w:sz w:val="28"/>
          <w:szCs w:val="28"/>
        </w:rPr>
        <w:t>метапредметные</w:t>
      </w:r>
      <w:proofErr w:type="spellEnd"/>
      <w:r w:rsidR="00A9180A">
        <w:rPr>
          <w:rFonts w:ascii="inherit" w:hAnsi="inherit" w:cs="Tahoma"/>
          <w:color w:val="000000"/>
          <w:sz w:val="28"/>
          <w:szCs w:val="28"/>
        </w:rPr>
        <w:t xml:space="preserve"> знания</w:t>
      </w:r>
      <w:r w:rsidR="00B06948">
        <w:rPr>
          <w:rFonts w:ascii="inherit" w:hAnsi="inherit" w:cs="Tahoma"/>
          <w:color w:val="000000"/>
          <w:sz w:val="28"/>
          <w:szCs w:val="28"/>
        </w:rPr>
        <w:t>.</w:t>
      </w:r>
    </w:p>
    <w:sectPr w:rsidR="00006EBD" w:rsidSect="0044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75D"/>
    <w:multiLevelType w:val="hybridMultilevel"/>
    <w:tmpl w:val="A6F21526"/>
    <w:lvl w:ilvl="0" w:tplc="A5C4D0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415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012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6A4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630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4C0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8A1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A8F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D7A9D"/>
    <w:multiLevelType w:val="hybridMultilevel"/>
    <w:tmpl w:val="5C047AF0"/>
    <w:lvl w:ilvl="0" w:tplc="C2B2C40E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52081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8DD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D9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07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A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242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00D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ECD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84BDB"/>
    <w:multiLevelType w:val="hybridMultilevel"/>
    <w:tmpl w:val="9DF8B9BE"/>
    <w:lvl w:ilvl="0" w:tplc="1F58BD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EBB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E4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69A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C88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03B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4DB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7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EFD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7F21"/>
    <w:multiLevelType w:val="hybridMultilevel"/>
    <w:tmpl w:val="DC08C80E"/>
    <w:lvl w:ilvl="0" w:tplc="747E65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46F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6A7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408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168B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4C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9D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247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CF9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410FF4"/>
    <w:rsid w:val="00006EBD"/>
    <w:rsid w:val="00042703"/>
    <w:rsid w:val="00072C36"/>
    <w:rsid w:val="00085288"/>
    <w:rsid w:val="000B568C"/>
    <w:rsid w:val="00124F30"/>
    <w:rsid w:val="00167580"/>
    <w:rsid w:val="001B5193"/>
    <w:rsid w:val="001C265E"/>
    <w:rsid w:val="0023157A"/>
    <w:rsid w:val="002D22ED"/>
    <w:rsid w:val="0033053D"/>
    <w:rsid w:val="0033678A"/>
    <w:rsid w:val="003B20C5"/>
    <w:rsid w:val="003B377E"/>
    <w:rsid w:val="00410FF4"/>
    <w:rsid w:val="00413976"/>
    <w:rsid w:val="004347BC"/>
    <w:rsid w:val="00435E0F"/>
    <w:rsid w:val="0043721B"/>
    <w:rsid w:val="00440D63"/>
    <w:rsid w:val="004E6A7F"/>
    <w:rsid w:val="004F3D27"/>
    <w:rsid w:val="00564E64"/>
    <w:rsid w:val="00584B02"/>
    <w:rsid w:val="00592D65"/>
    <w:rsid w:val="005D2380"/>
    <w:rsid w:val="005D2FE1"/>
    <w:rsid w:val="005F1E70"/>
    <w:rsid w:val="006371CE"/>
    <w:rsid w:val="00643D9C"/>
    <w:rsid w:val="006B1E1B"/>
    <w:rsid w:val="006C3CBE"/>
    <w:rsid w:val="00705E56"/>
    <w:rsid w:val="0071755B"/>
    <w:rsid w:val="00755D6D"/>
    <w:rsid w:val="0079267A"/>
    <w:rsid w:val="007A0234"/>
    <w:rsid w:val="007B144F"/>
    <w:rsid w:val="00854057"/>
    <w:rsid w:val="009D54DE"/>
    <w:rsid w:val="009F70CA"/>
    <w:rsid w:val="00A9180A"/>
    <w:rsid w:val="00AD0C7B"/>
    <w:rsid w:val="00AD22AD"/>
    <w:rsid w:val="00AF3F5E"/>
    <w:rsid w:val="00B06948"/>
    <w:rsid w:val="00B357C3"/>
    <w:rsid w:val="00B66278"/>
    <w:rsid w:val="00BD2132"/>
    <w:rsid w:val="00BE31CE"/>
    <w:rsid w:val="00BE7A30"/>
    <w:rsid w:val="00BF5918"/>
    <w:rsid w:val="00C56097"/>
    <w:rsid w:val="00CD374A"/>
    <w:rsid w:val="00D80D9C"/>
    <w:rsid w:val="00D91BC5"/>
    <w:rsid w:val="00F0300D"/>
    <w:rsid w:val="00F14329"/>
    <w:rsid w:val="00F37EB5"/>
    <w:rsid w:val="00F426EB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410FF4"/>
    <w:rPr>
      <w:rFonts w:ascii="Arial" w:hAnsi="Arial" w:cs="Arial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BE7A3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0C7B"/>
    <w:rPr>
      <w:b/>
      <w:bCs/>
    </w:rPr>
  </w:style>
  <w:style w:type="character" w:customStyle="1" w:styleId="apple-converted-space">
    <w:name w:val="apple-converted-space"/>
    <w:basedOn w:val="a0"/>
    <w:rsid w:val="00AD0C7B"/>
  </w:style>
  <w:style w:type="paragraph" w:customStyle="1" w:styleId="rteindent1">
    <w:name w:val="rteindent1"/>
    <w:basedOn w:val="a"/>
    <w:rsid w:val="00AD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0C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0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D1B8D-FA9A-476E-B8DD-33BDAE3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2014-04-09T05:19:00Z</cp:lastPrinted>
  <dcterms:created xsi:type="dcterms:W3CDTF">2014-03-10T12:54:00Z</dcterms:created>
  <dcterms:modified xsi:type="dcterms:W3CDTF">2014-04-14T06:14:00Z</dcterms:modified>
</cp:coreProperties>
</file>