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нетиповое образовательное учреждение 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«Гимназия №70»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Pr="00D20FF5" w:rsidRDefault="00AD6F4E" w:rsidP="00AD6F4E">
      <w:pPr>
        <w:spacing w:line="360" w:lineRule="auto"/>
        <w:jc w:val="center"/>
        <w:rPr>
          <w:b/>
          <w:sz w:val="36"/>
          <w:szCs w:val="36"/>
        </w:rPr>
      </w:pPr>
      <w:r w:rsidRPr="00D20FF5">
        <w:rPr>
          <w:b/>
          <w:sz w:val="36"/>
          <w:szCs w:val="36"/>
        </w:rPr>
        <w:t xml:space="preserve">Формирование навыка чтения нотного текста </w:t>
      </w:r>
      <w:proofErr w:type="gramStart"/>
      <w:r w:rsidRPr="00D20FF5">
        <w:rPr>
          <w:b/>
          <w:sz w:val="36"/>
          <w:szCs w:val="36"/>
        </w:rPr>
        <w:t>в</w:t>
      </w:r>
      <w:proofErr w:type="gramEnd"/>
    </w:p>
    <w:p w:rsidR="00AD6F4E" w:rsidRPr="00D20FF5" w:rsidRDefault="00AD6F4E" w:rsidP="00AD6F4E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D20FF5">
        <w:rPr>
          <w:b/>
          <w:sz w:val="36"/>
          <w:szCs w:val="36"/>
        </w:rPr>
        <w:t>рамках</w:t>
      </w:r>
      <w:proofErr w:type="gramEnd"/>
      <w:r w:rsidRPr="00D20FF5">
        <w:rPr>
          <w:b/>
          <w:sz w:val="36"/>
          <w:szCs w:val="36"/>
        </w:rPr>
        <w:t xml:space="preserve"> развития индивидуальных музыкальных способностей учащихся  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Pr="00D20FF5" w:rsidRDefault="00AD6F4E" w:rsidP="00AD6F4E">
      <w:pPr>
        <w:spacing w:line="360" w:lineRule="auto"/>
        <w:ind w:left="4248" w:firstLine="708"/>
        <w:rPr>
          <w:b/>
          <w:sz w:val="28"/>
          <w:szCs w:val="28"/>
        </w:rPr>
      </w:pPr>
      <w:r w:rsidRPr="00D20FF5">
        <w:rPr>
          <w:b/>
          <w:sz w:val="28"/>
          <w:szCs w:val="28"/>
        </w:rPr>
        <w:t>Выполнила:</w:t>
      </w:r>
    </w:p>
    <w:p w:rsidR="00AD6F4E" w:rsidRPr="00D20FF5" w:rsidRDefault="00AD6F4E" w:rsidP="00AD6F4E">
      <w:pPr>
        <w:spacing w:line="360" w:lineRule="auto"/>
        <w:ind w:left="4248" w:firstLine="708"/>
        <w:rPr>
          <w:b/>
          <w:sz w:val="28"/>
          <w:szCs w:val="28"/>
        </w:rPr>
      </w:pPr>
      <w:r w:rsidRPr="00D20FF5">
        <w:rPr>
          <w:b/>
          <w:sz w:val="28"/>
          <w:szCs w:val="28"/>
        </w:rPr>
        <w:t>преподаватель</w:t>
      </w:r>
    </w:p>
    <w:p w:rsidR="00AD6F4E" w:rsidRPr="00D20FF5" w:rsidRDefault="00AD6F4E" w:rsidP="00AD6F4E">
      <w:pPr>
        <w:spacing w:line="360" w:lineRule="auto"/>
        <w:ind w:left="4248" w:firstLine="708"/>
        <w:rPr>
          <w:b/>
          <w:sz w:val="28"/>
          <w:szCs w:val="28"/>
        </w:rPr>
      </w:pPr>
      <w:r w:rsidRPr="00D20FF5">
        <w:rPr>
          <w:b/>
          <w:sz w:val="28"/>
          <w:szCs w:val="28"/>
        </w:rPr>
        <w:t>по классу фортепиано</w:t>
      </w:r>
    </w:p>
    <w:p w:rsidR="00AD6F4E" w:rsidRPr="00D20FF5" w:rsidRDefault="00AD6F4E" w:rsidP="00AD6F4E">
      <w:pPr>
        <w:spacing w:line="360" w:lineRule="auto"/>
        <w:ind w:left="4248" w:firstLine="708"/>
        <w:rPr>
          <w:b/>
          <w:sz w:val="28"/>
          <w:szCs w:val="28"/>
        </w:rPr>
      </w:pPr>
      <w:r w:rsidRPr="00D20FF5">
        <w:rPr>
          <w:b/>
          <w:sz w:val="28"/>
          <w:szCs w:val="28"/>
        </w:rPr>
        <w:t>МБ НОУ «Гимназия№70»</w:t>
      </w:r>
    </w:p>
    <w:p w:rsidR="00AD6F4E" w:rsidRPr="00D20FF5" w:rsidRDefault="00AD6F4E" w:rsidP="00AD6F4E">
      <w:pPr>
        <w:spacing w:line="360" w:lineRule="auto"/>
        <w:ind w:left="4248" w:firstLine="708"/>
        <w:rPr>
          <w:b/>
          <w:sz w:val="28"/>
          <w:szCs w:val="28"/>
        </w:rPr>
      </w:pPr>
      <w:r w:rsidRPr="00D20FF5">
        <w:rPr>
          <w:b/>
          <w:sz w:val="28"/>
          <w:szCs w:val="28"/>
        </w:rPr>
        <w:t xml:space="preserve">Чиркина Анна Андреевна 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Новокузнецк 2013</w:t>
      </w: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СОДЕРЖАНИЕ</w:t>
      </w:r>
    </w:p>
    <w:p w:rsidR="00AD6F4E" w:rsidRDefault="00AD6F4E" w:rsidP="00AD6F4E">
      <w:pPr>
        <w:spacing w:line="360" w:lineRule="auto"/>
        <w:rPr>
          <w:b/>
          <w:sz w:val="32"/>
          <w:szCs w:val="32"/>
        </w:rPr>
      </w:pPr>
    </w:p>
    <w:p w:rsidR="00AD6F4E" w:rsidRDefault="00AD6F4E" w:rsidP="00AD6F4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</w:p>
    <w:p w:rsidR="00AD6F4E" w:rsidRDefault="00AD6F4E" w:rsidP="00AD6F4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AD6F4E" w:rsidRDefault="00AD6F4E" w:rsidP="00AD6F4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Default="00AD6F4E" w:rsidP="00AD6F4E">
      <w:pPr>
        <w:spacing w:line="360" w:lineRule="auto"/>
        <w:rPr>
          <w:sz w:val="28"/>
          <w:szCs w:val="28"/>
        </w:rPr>
      </w:pPr>
    </w:p>
    <w:p w:rsidR="00AD6F4E" w:rsidRPr="007D200A" w:rsidRDefault="00AD6F4E" w:rsidP="00AD6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lastRenderedPageBreak/>
        <w:t xml:space="preserve">Практически каждый преподаватель игры на фортепиано осознает первостепенную важность задачи сформировать у учеников навык свободного чтения нотного текста. Без него невозможна ни самостоятельная работа  учащихся дома, ни домашнее </w:t>
      </w:r>
      <w:proofErr w:type="spellStart"/>
      <w:r w:rsidRPr="00E62F2D">
        <w:rPr>
          <w:sz w:val="28"/>
          <w:szCs w:val="28"/>
        </w:rPr>
        <w:t>музицирование</w:t>
      </w:r>
      <w:proofErr w:type="spellEnd"/>
      <w:r w:rsidRPr="00E62F2D">
        <w:rPr>
          <w:sz w:val="28"/>
          <w:szCs w:val="28"/>
        </w:rPr>
        <w:t xml:space="preserve"> вне учебного процесса, кроме того, затрудняется работа в классе над репертуарными произведениями, когда разбор нотного текста превращается в длительный, сложный и утомительный процесс. Навык беглого чтения музыкальных произведений позволяет не только повысить интерес детей к </w:t>
      </w:r>
      <w:proofErr w:type="spellStart"/>
      <w:r w:rsidRPr="00E62F2D">
        <w:rPr>
          <w:sz w:val="28"/>
          <w:szCs w:val="28"/>
        </w:rPr>
        <w:t>музицированию</w:t>
      </w:r>
      <w:proofErr w:type="spellEnd"/>
      <w:r w:rsidRPr="00E62F2D">
        <w:rPr>
          <w:sz w:val="28"/>
          <w:szCs w:val="28"/>
        </w:rPr>
        <w:t>, но и расширить их музыкальный кругозор.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Тем не менее, ни для кого не секрет, что очень маленький процент выпускников фортепианных классов обладает умением удовлетворительно читать нотный текст. Безусловно, есть объективные причины сложившийся ситуации. Это и отсутствие конкурсного отбора  на наличие музыкальных способностей, ухудшение здоровья современных детей, возрастающая нагрузка в общеобразовательной школе, наличие множества «отвлекающих» факторов в виде компьютерных игр, Интернета  и прочее.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Как результат - современному ребенку очень трудно сосредоточиться на определенной задаче. А ведь это качество – умение продолжительно концентрировать внимание – чтением с листа воспитывается в первую очередь. Для этой формы работы необходима способность быстро и синхронно </w:t>
      </w:r>
      <w:proofErr w:type="gramStart"/>
      <w:r w:rsidRPr="00E62F2D">
        <w:rPr>
          <w:sz w:val="28"/>
          <w:szCs w:val="28"/>
        </w:rPr>
        <w:t>считывать</w:t>
      </w:r>
      <w:proofErr w:type="gramEnd"/>
      <w:r w:rsidRPr="00E62F2D">
        <w:rPr>
          <w:sz w:val="28"/>
          <w:szCs w:val="28"/>
        </w:rPr>
        <w:t xml:space="preserve"> сразу несколько слоев текста: </w:t>
      </w:r>
      <w:proofErr w:type="spellStart"/>
      <w:r w:rsidRPr="00E62F2D">
        <w:rPr>
          <w:sz w:val="28"/>
          <w:szCs w:val="28"/>
        </w:rPr>
        <w:t>звуковысотный</w:t>
      </w:r>
      <w:proofErr w:type="spellEnd"/>
      <w:r w:rsidRPr="00E62F2D">
        <w:rPr>
          <w:sz w:val="28"/>
          <w:szCs w:val="28"/>
        </w:rPr>
        <w:t xml:space="preserve">, ритмический, динамический, </w:t>
      </w:r>
      <w:proofErr w:type="spellStart"/>
      <w:r w:rsidRPr="00E62F2D">
        <w:rPr>
          <w:sz w:val="28"/>
          <w:szCs w:val="28"/>
        </w:rPr>
        <w:t>агогический</w:t>
      </w:r>
      <w:proofErr w:type="spellEnd"/>
      <w:r w:rsidRPr="00E62F2D">
        <w:rPr>
          <w:sz w:val="28"/>
          <w:szCs w:val="28"/>
        </w:rPr>
        <w:t xml:space="preserve"> и другие. Понятно, что при отсутствии такого специфического зрительно-моторного навыка эта задача часто вызывает у ребенка затруднение.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Принято различать два основных вида исполнения по нотам незнакомого произведения – разбор и чтение с листа. Под разбором подразумевается медленное проигрывание пьесы, допускающее остановки движения для более тщательного изучения текста. Под игрой с листа – </w:t>
      </w:r>
      <w:r w:rsidRPr="00E62F2D">
        <w:rPr>
          <w:sz w:val="28"/>
          <w:szCs w:val="28"/>
        </w:rPr>
        <w:lastRenderedPageBreak/>
        <w:t xml:space="preserve">исполнение незнакомой пьесы в темпе и характере, близком к </w:t>
      </w:r>
      <w:proofErr w:type="gramStart"/>
      <w:r w:rsidRPr="00E62F2D">
        <w:rPr>
          <w:sz w:val="28"/>
          <w:szCs w:val="28"/>
        </w:rPr>
        <w:t>требуемому</w:t>
      </w:r>
      <w:proofErr w:type="gramEnd"/>
      <w:r w:rsidRPr="00E62F2D">
        <w:rPr>
          <w:sz w:val="28"/>
          <w:szCs w:val="28"/>
        </w:rPr>
        <w:t>, без предварительного, даже фрагментарного проигрывания на инструменте.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Первый вид чтения, как правило, не составляет проблемы для грамотного музыканта. Умение ориентироваться в нотном </w:t>
      </w:r>
      <w:proofErr w:type="gramStart"/>
      <w:r w:rsidRPr="00E62F2D">
        <w:rPr>
          <w:sz w:val="28"/>
          <w:szCs w:val="28"/>
        </w:rPr>
        <w:t>тексте</w:t>
      </w:r>
      <w:proofErr w:type="gramEnd"/>
      <w:r w:rsidRPr="00E62F2D">
        <w:rPr>
          <w:sz w:val="28"/>
          <w:szCs w:val="28"/>
        </w:rPr>
        <w:t xml:space="preserve"> так или иначе приобретается им в ходе обучения. Относительная простота разбора заключается в том, что задачи, стоящие перед пианистом, рассредоточены – в связи с замедленным темпом, с возможностью направить внимание </w:t>
      </w:r>
      <w:r w:rsidRPr="00E62F2D">
        <w:rPr>
          <w:b/>
          <w:sz w:val="28"/>
          <w:szCs w:val="28"/>
        </w:rPr>
        <w:t>поочередно</w:t>
      </w:r>
      <w:r w:rsidRPr="00E62F2D">
        <w:rPr>
          <w:sz w:val="28"/>
          <w:szCs w:val="28"/>
        </w:rPr>
        <w:t xml:space="preserve"> на различные элементы текста.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Между тем при чтении с листа все действия, осуществляемые музыкантом, вступают в тесную взаимосвязь, объединяются в сопряженный динамический процесс, протекающий с высокой интенсивностью. Если говорить о характере мышления, то игра с листа требует в основном напряженной </w:t>
      </w:r>
      <w:r w:rsidRPr="00E62F2D">
        <w:rPr>
          <w:b/>
          <w:sz w:val="28"/>
          <w:szCs w:val="28"/>
        </w:rPr>
        <w:t>синтезирующей</w:t>
      </w:r>
      <w:r w:rsidRPr="00E62F2D">
        <w:rPr>
          <w:sz w:val="28"/>
          <w:szCs w:val="28"/>
        </w:rPr>
        <w:t xml:space="preserve"> деятельности.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Сложность этого процесса подчеркивается во многих работах, посвященных этому вопросу (</w:t>
      </w:r>
      <w:proofErr w:type="spellStart"/>
      <w:r w:rsidRPr="00E62F2D">
        <w:rPr>
          <w:sz w:val="28"/>
          <w:szCs w:val="28"/>
        </w:rPr>
        <w:t>Ф.Брянская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Т.Камаева</w:t>
      </w:r>
      <w:proofErr w:type="spellEnd"/>
      <w:r w:rsidRPr="00E62F2D">
        <w:rPr>
          <w:sz w:val="28"/>
          <w:szCs w:val="28"/>
        </w:rPr>
        <w:t xml:space="preserve">,  </w:t>
      </w:r>
      <w:proofErr w:type="spellStart"/>
      <w:r w:rsidRPr="00E62F2D">
        <w:rPr>
          <w:sz w:val="28"/>
          <w:szCs w:val="28"/>
        </w:rPr>
        <w:t>А.Камаев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Т.Смирнова</w:t>
      </w:r>
      <w:proofErr w:type="spellEnd"/>
      <w:r w:rsidRPr="00E62F2D">
        <w:rPr>
          <w:sz w:val="28"/>
          <w:szCs w:val="28"/>
        </w:rPr>
        <w:t>).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Взятый в своей последовательности процесс игры с листа представляет собой весьма сложную цепь действий, которые можно условно представить объединенными  в три группы.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Первая группа включает действия, предваряющие собственно игру с листа. Это определение характера, темпа, </w:t>
      </w:r>
      <w:proofErr w:type="spellStart"/>
      <w:r w:rsidRPr="00E62F2D">
        <w:rPr>
          <w:sz w:val="28"/>
          <w:szCs w:val="28"/>
        </w:rPr>
        <w:t>ладотональности</w:t>
      </w:r>
      <w:proofErr w:type="spellEnd"/>
      <w:r w:rsidRPr="00E62F2D">
        <w:rPr>
          <w:sz w:val="28"/>
          <w:szCs w:val="28"/>
        </w:rPr>
        <w:t xml:space="preserve"> и размера и беглый просмотр текста с целью выявить господствующий тип изложения и ведущий метроритмический рисунок.</w:t>
      </w:r>
    </w:p>
    <w:p w:rsidR="00AD6F4E" w:rsidRPr="00E62F2D" w:rsidRDefault="00AD6F4E" w:rsidP="00AD6F4E">
      <w:pPr>
        <w:spacing w:line="360" w:lineRule="auto"/>
        <w:ind w:firstLine="708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Вторая группа действий относится уже непосредственно к чтению и связана с работой зрения и слуха: зрительный охват и мысленная дешифровка ритмической и </w:t>
      </w:r>
      <w:proofErr w:type="spellStart"/>
      <w:r w:rsidRPr="00E62F2D">
        <w:rPr>
          <w:sz w:val="28"/>
          <w:szCs w:val="28"/>
        </w:rPr>
        <w:t>звуковысотной</w:t>
      </w:r>
      <w:proofErr w:type="spellEnd"/>
      <w:r w:rsidRPr="00E62F2D">
        <w:rPr>
          <w:sz w:val="28"/>
          <w:szCs w:val="28"/>
        </w:rPr>
        <w:t xml:space="preserve"> графики, «опознание» в тексте знакомых элементов, осознание его структурной логики по различным параметрам и построение гипотезы о его ближайшем продолжении. </w:t>
      </w:r>
      <w:proofErr w:type="gramStart"/>
      <w:r w:rsidRPr="00E62F2D">
        <w:rPr>
          <w:sz w:val="28"/>
          <w:szCs w:val="28"/>
        </w:rPr>
        <w:t xml:space="preserve">Работа эта осложняется тем, что слух  вынужден «обрабатывать» одновременно различные фрагменты текста: и тот, который еще предстоит сыграть, и тот, </w:t>
      </w:r>
      <w:r w:rsidRPr="00E62F2D">
        <w:rPr>
          <w:sz w:val="28"/>
          <w:szCs w:val="28"/>
        </w:rPr>
        <w:lastRenderedPageBreak/>
        <w:t>который исполняется в данный момент; при этом реальное звучание сличается с ожидавшимся (слуховой контроль, или «обратная связь»).</w:t>
      </w:r>
      <w:proofErr w:type="gramEnd"/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Действия третьей группы состоят в реализации, «озвучивании» воспринимаемого текста. Это сложная координированная деятельность всего двигательного аппарата (рук на клавиатуре и ног на педали).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Даже более простые виды деятельности, включающие значительно меньшее число операций, не могут осуществляться без того, чтобы часть из них не совершалась с известной долей автоматизма.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Когда мы говорим о предугадывании, то имеем в виду не только зрительно-слуховое предвосхищение того, что предстоит прочесть в ближайших тактах, но и заблаговременное представление соответствующих игровых движений.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Итак, чтобы воспроизводить нотный текст, </w:t>
      </w:r>
      <w:proofErr w:type="gramStart"/>
      <w:r w:rsidRPr="00E62F2D">
        <w:rPr>
          <w:sz w:val="28"/>
          <w:szCs w:val="28"/>
        </w:rPr>
        <w:t>необходимо</w:t>
      </w:r>
      <w:proofErr w:type="gramEnd"/>
      <w:r w:rsidRPr="00E62F2D">
        <w:rPr>
          <w:sz w:val="28"/>
          <w:szCs w:val="28"/>
        </w:rPr>
        <w:t xml:space="preserve"> прежде всего накопить в зрительной, слуховой и моторной памяти достаточный запас «типовых оборотов» фортепианной музыки, усвоить наиболее употребительные аккордовые структуры, типичные модуляционные </w:t>
      </w:r>
      <w:proofErr w:type="spellStart"/>
      <w:r w:rsidRPr="00E62F2D">
        <w:rPr>
          <w:sz w:val="28"/>
          <w:szCs w:val="28"/>
        </w:rPr>
        <w:t>последования</w:t>
      </w:r>
      <w:proofErr w:type="spellEnd"/>
      <w:r w:rsidRPr="00E62F2D">
        <w:rPr>
          <w:sz w:val="28"/>
          <w:szCs w:val="28"/>
        </w:rPr>
        <w:t xml:space="preserve"> и т.п.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Важно подчеркнуть, что для успешного чтения с листа необходимо овладеть навыками чтения</w:t>
      </w:r>
      <w:r w:rsidRPr="00E62F2D">
        <w:rPr>
          <w:i/>
          <w:sz w:val="28"/>
          <w:szCs w:val="28"/>
        </w:rPr>
        <w:t xml:space="preserve"> каждой </w:t>
      </w:r>
      <w:r w:rsidRPr="00E62F2D">
        <w:rPr>
          <w:sz w:val="28"/>
          <w:szCs w:val="28"/>
        </w:rPr>
        <w:t>составляющей нотного текста. Здесь необходимо провести параллель с общим музыкальным развитием исполнителя. Чтобы успешно музицировать, необходимо иметь развитый мелодический слух, метроритмическое чувство, темброво-динамический слух, чувство формы, хорошую музыкальную память. (</w:t>
      </w:r>
      <w:proofErr w:type="spellStart"/>
      <w:r w:rsidRPr="00E62F2D">
        <w:rPr>
          <w:sz w:val="28"/>
          <w:szCs w:val="28"/>
        </w:rPr>
        <w:t>Б.Теплов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В.Мясищев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А.Готсдинер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Л.Бочкарев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Д.Кирнарская</w:t>
      </w:r>
      <w:proofErr w:type="spellEnd"/>
      <w:r w:rsidRPr="00E62F2D">
        <w:rPr>
          <w:sz w:val="28"/>
          <w:szCs w:val="28"/>
        </w:rPr>
        <w:t xml:space="preserve">). При недостаточно развитой хотя бы одной составляющей процесс обучения музыке существенно тормозится. Каким же образом педагоги выходят из положения? Усиленно развивая более слабые стороны ученика. Та же проблема встает и при формировании навыка чтения нотного текста. Если ученик плохо воспринимает и воспроизводит ритмическую составляющую, либо </w:t>
      </w:r>
      <w:proofErr w:type="spellStart"/>
      <w:r w:rsidRPr="00E62F2D">
        <w:rPr>
          <w:sz w:val="28"/>
          <w:szCs w:val="28"/>
        </w:rPr>
        <w:t>звуковысотную</w:t>
      </w:r>
      <w:proofErr w:type="spellEnd"/>
      <w:r w:rsidRPr="00E62F2D">
        <w:rPr>
          <w:sz w:val="28"/>
          <w:szCs w:val="28"/>
        </w:rPr>
        <w:t xml:space="preserve">, или плохо ориентируется в структурном членении музыкального текста, весь процесс  чтения </w:t>
      </w:r>
      <w:r w:rsidRPr="00E62F2D">
        <w:rPr>
          <w:sz w:val="28"/>
          <w:szCs w:val="28"/>
        </w:rPr>
        <w:lastRenderedPageBreak/>
        <w:t>разлаживается. Значит,  и в этом виде работы необходимо уделять повышенное внимание слабым сторонам ученика – развивать отстающие составляющие комплексного навыка. К сожалению, существующие немногочисленные пособия рассчитаны на среднего ученика, сложность материала в них возрастает таким образом,  что не каждый ученик справляется с поставленными задачами.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Цель данной работы – обеспечить необходимым педагогическим репертуаром  процесс формирования навыка чтения с листа  таким образом, чтобы было возможно усиленно развивать индивидуальные способности  ученика. Для этого пособие разделено на три тетради. Первая предназначена для обучения </w:t>
      </w:r>
      <w:proofErr w:type="gramStart"/>
      <w:r w:rsidRPr="00E62F2D">
        <w:rPr>
          <w:sz w:val="28"/>
          <w:szCs w:val="28"/>
        </w:rPr>
        <w:t>чтению</w:t>
      </w:r>
      <w:proofErr w:type="gramEnd"/>
      <w:r w:rsidRPr="00E62F2D">
        <w:rPr>
          <w:sz w:val="28"/>
          <w:szCs w:val="28"/>
        </w:rPr>
        <w:t xml:space="preserve"> прежде всего ритмической составляющей текста. </w:t>
      </w:r>
      <w:proofErr w:type="spellStart"/>
      <w:r w:rsidRPr="00E62F2D">
        <w:rPr>
          <w:sz w:val="28"/>
          <w:szCs w:val="28"/>
        </w:rPr>
        <w:t>Звуковысотная</w:t>
      </w:r>
      <w:proofErr w:type="spellEnd"/>
      <w:r w:rsidRPr="00E62F2D">
        <w:rPr>
          <w:sz w:val="28"/>
          <w:szCs w:val="28"/>
        </w:rPr>
        <w:t xml:space="preserve"> сторона тоже присутствует, но максимально облегчена. С теми из учеников, у кого чувство ритма развито недостаточно, работа </w:t>
      </w:r>
      <w:proofErr w:type="gramStart"/>
      <w:r w:rsidRPr="00E62F2D">
        <w:rPr>
          <w:sz w:val="28"/>
          <w:szCs w:val="28"/>
        </w:rPr>
        <w:t>ведется</w:t>
      </w:r>
      <w:proofErr w:type="gramEnd"/>
      <w:r w:rsidRPr="00E62F2D">
        <w:rPr>
          <w:sz w:val="28"/>
          <w:szCs w:val="28"/>
        </w:rPr>
        <w:t xml:space="preserve"> прежде всего по этому сборнику.  Материал второй тетради </w:t>
      </w:r>
      <w:proofErr w:type="gramStart"/>
      <w:r w:rsidRPr="00E62F2D">
        <w:rPr>
          <w:sz w:val="28"/>
          <w:szCs w:val="28"/>
        </w:rPr>
        <w:t>формирует</w:t>
      </w:r>
      <w:proofErr w:type="gramEnd"/>
      <w:r w:rsidRPr="00E62F2D">
        <w:rPr>
          <w:sz w:val="28"/>
          <w:szCs w:val="28"/>
        </w:rPr>
        <w:t xml:space="preserve"> прежде всего умение воспроизводить мелодическую линию. Третья тетрадь содержит более сложные тексты, требующие умения «видеть» членение музыкальной фразы, ее структуру, а также объединять две мелодические линии. 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Если в освоении ритмической структуры нотного текста современные педагоги принципиально не расходятся во мнениях (различаются лишь приемы работы, особенности упрощенной записи и т.д.),  то в освоении </w:t>
      </w:r>
      <w:proofErr w:type="spellStart"/>
      <w:r w:rsidRPr="00E62F2D">
        <w:rPr>
          <w:sz w:val="28"/>
          <w:szCs w:val="28"/>
        </w:rPr>
        <w:t>звуковысотной</w:t>
      </w:r>
      <w:proofErr w:type="spellEnd"/>
      <w:r w:rsidRPr="00E62F2D">
        <w:rPr>
          <w:sz w:val="28"/>
          <w:szCs w:val="28"/>
        </w:rPr>
        <w:t xml:space="preserve"> записи существуют принципиальные различия. Сущность их заключается в том, что одни педагоги сначала учат детей различать в записи абсолютную высоту звука – то есть запоминать, где какой звук пишется (Т. </w:t>
      </w:r>
      <w:proofErr w:type="spellStart"/>
      <w:r w:rsidRPr="00E62F2D">
        <w:rPr>
          <w:sz w:val="28"/>
          <w:szCs w:val="28"/>
        </w:rPr>
        <w:t>Юдовина</w:t>
      </w:r>
      <w:proofErr w:type="spellEnd"/>
      <w:r w:rsidRPr="00E62F2D">
        <w:rPr>
          <w:sz w:val="28"/>
          <w:szCs w:val="28"/>
        </w:rPr>
        <w:t xml:space="preserve"> Гальперина, А. Артоболевская, </w:t>
      </w:r>
      <w:proofErr w:type="spellStart"/>
      <w:r w:rsidRPr="00E62F2D">
        <w:rPr>
          <w:sz w:val="28"/>
          <w:szCs w:val="28"/>
        </w:rPr>
        <w:t>Ф.Брянская</w:t>
      </w:r>
      <w:proofErr w:type="spellEnd"/>
      <w:r w:rsidRPr="00E62F2D">
        <w:rPr>
          <w:sz w:val="28"/>
          <w:szCs w:val="28"/>
        </w:rPr>
        <w:t xml:space="preserve">, </w:t>
      </w:r>
      <w:proofErr w:type="spellStart"/>
      <w:r w:rsidRPr="00E62F2D">
        <w:rPr>
          <w:sz w:val="28"/>
          <w:szCs w:val="28"/>
        </w:rPr>
        <w:t>Л.Баренбойм</w:t>
      </w:r>
      <w:proofErr w:type="spellEnd"/>
      <w:r w:rsidRPr="00E62F2D">
        <w:rPr>
          <w:sz w:val="28"/>
          <w:szCs w:val="28"/>
        </w:rPr>
        <w:t>), а другие сначала учат различать относительное от других расположение звука (</w:t>
      </w:r>
      <w:proofErr w:type="spellStart"/>
      <w:r w:rsidRPr="00E62F2D">
        <w:rPr>
          <w:sz w:val="28"/>
          <w:szCs w:val="28"/>
        </w:rPr>
        <w:t>Т.Смирнова</w:t>
      </w:r>
      <w:proofErr w:type="spellEnd"/>
      <w:r w:rsidRPr="00E62F2D">
        <w:rPr>
          <w:sz w:val="28"/>
          <w:szCs w:val="28"/>
        </w:rPr>
        <w:t>). Многолетний опыт моей работы подтвердил целесообразность такого подхода.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Если проанализировать восприятие нотного текста опытным музыкантом, то можно определить, что он видит его «графически», то есть не </w:t>
      </w:r>
      <w:r w:rsidRPr="00E62F2D">
        <w:rPr>
          <w:sz w:val="28"/>
          <w:szCs w:val="28"/>
        </w:rPr>
        <w:lastRenderedPageBreak/>
        <w:t>высчитывает, на какой линеечка находится нота, а видит сразу всю гамму, арпеджио, интервал, аккорд. Такая легкость чтения с листа приходит  с годами. Однако опыт показывает, что если учить ребенка видеть нотный текс вперед, анализировать его, «видеть графически», то процесс формирования навыка чтения нот происходит гораздо быстрее и успешнее. Кроме того, такой подход позволяет лучше формировать мелодический слух, так как «предвидение» помогает развивать «</w:t>
      </w:r>
      <w:proofErr w:type="spellStart"/>
      <w:r w:rsidRPr="00E62F2D">
        <w:rPr>
          <w:sz w:val="28"/>
          <w:szCs w:val="28"/>
        </w:rPr>
        <w:t>предслышание</w:t>
      </w:r>
      <w:proofErr w:type="spellEnd"/>
      <w:r w:rsidRPr="00E62F2D">
        <w:rPr>
          <w:sz w:val="28"/>
          <w:szCs w:val="28"/>
        </w:rPr>
        <w:t>», ускоряет овладение навыком структурного восприятия текста.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После предварительных упражнений по освоению графики (игра </w:t>
      </w:r>
      <w:proofErr w:type="spellStart"/>
      <w:r w:rsidRPr="00E62F2D">
        <w:rPr>
          <w:sz w:val="28"/>
          <w:szCs w:val="28"/>
        </w:rPr>
        <w:t>звуковысотных</w:t>
      </w:r>
      <w:proofErr w:type="spellEnd"/>
      <w:r w:rsidRPr="00E62F2D">
        <w:rPr>
          <w:sz w:val="28"/>
          <w:szCs w:val="28"/>
        </w:rPr>
        <w:t xml:space="preserve"> цепочек - сначала </w:t>
      </w:r>
      <w:proofErr w:type="spellStart"/>
      <w:r w:rsidRPr="00E62F2D">
        <w:rPr>
          <w:sz w:val="28"/>
          <w:szCs w:val="28"/>
        </w:rPr>
        <w:t>поступенное</w:t>
      </w:r>
      <w:proofErr w:type="spellEnd"/>
      <w:r w:rsidRPr="00E62F2D">
        <w:rPr>
          <w:sz w:val="28"/>
          <w:szCs w:val="28"/>
        </w:rPr>
        <w:t xml:space="preserve"> движение вверх, вниз и на одной высоте, затем через один звук, а затем и более сложные сочетания) можно приступить к игре по первой и второй тетради данного пособия. Если у ученика возникают трудности с освоением ритмической  или </w:t>
      </w:r>
      <w:proofErr w:type="spellStart"/>
      <w:r w:rsidRPr="00E62F2D">
        <w:rPr>
          <w:sz w:val="28"/>
          <w:szCs w:val="28"/>
        </w:rPr>
        <w:t>звуковысотной</w:t>
      </w:r>
      <w:proofErr w:type="spellEnd"/>
      <w:r w:rsidRPr="00E62F2D">
        <w:rPr>
          <w:sz w:val="28"/>
          <w:szCs w:val="28"/>
        </w:rPr>
        <w:t xml:space="preserve"> стороны музыки, пособие поможет уделить больше внимания развитию более слабых сторон его индивидуальных способностей. По мере развития умения читать текст начинаем работать  по третьей тетради, в которую включены примеры, специально предназначенные для развития навыка различать структурные построения – мелодии с повторяющимися мотивами, </w:t>
      </w:r>
      <w:proofErr w:type="spellStart"/>
      <w:r w:rsidRPr="00E62F2D">
        <w:rPr>
          <w:sz w:val="28"/>
          <w:szCs w:val="28"/>
        </w:rPr>
        <w:t>секвенционным</w:t>
      </w:r>
      <w:proofErr w:type="spellEnd"/>
      <w:r w:rsidRPr="00E62F2D">
        <w:rPr>
          <w:sz w:val="28"/>
          <w:szCs w:val="28"/>
        </w:rPr>
        <w:t xml:space="preserve"> развитием, зеркальным или параллельным движением голосов. 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  <w:r w:rsidRPr="00E62F2D">
        <w:rPr>
          <w:sz w:val="28"/>
          <w:szCs w:val="28"/>
        </w:rPr>
        <w:t>Необходимо отметить и особенности графического оформления текста в пособии. Прежде всего, это альбомная ориентация страницы и крупный  нотный текст. Маленькие дети лучше воспринимают крупные символы, кроме того, дети с нарушениями зрения, а также восприятием графики (</w:t>
      </w:r>
      <w:proofErr w:type="spellStart"/>
      <w:r w:rsidRPr="00E62F2D">
        <w:rPr>
          <w:sz w:val="28"/>
          <w:szCs w:val="28"/>
        </w:rPr>
        <w:t>дислексией</w:t>
      </w:r>
      <w:proofErr w:type="spellEnd"/>
      <w:r w:rsidRPr="00E62F2D">
        <w:rPr>
          <w:sz w:val="28"/>
          <w:szCs w:val="28"/>
        </w:rPr>
        <w:t xml:space="preserve">) будут испытывать меньше проблем в работе. Свободная часть страницы предназначена для творческих упражнений – </w:t>
      </w:r>
      <w:proofErr w:type="spellStart"/>
      <w:r w:rsidRPr="00E62F2D">
        <w:rPr>
          <w:sz w:val="28"/>
          <w:szCs w:val="28"/>
        </w:rPr>
        <w:t>досочинения</w:t>
      </w:r>
      <w:proofErr w:type="spellEnd"/>
      <w:r w:rsidRPr="00E62F2D">
        <w:rPr>
          <w:sz w:val="28"/>
          <w:szCs w:val="28"/>
        </w:rPr>
        <w:t xml:space="preserve">,  </w:t>
      </w:r>
      <w:proofErr w:type="spellStart"/>
      <w:r w:rsidRPr="00E62F2D">
        <w:rPr>
          <w:sz w:val="28"/>
          <w:szCs w:val="28"/>
        </w:rPr>
        <w:t>пересочинения</w:t>
      </w:r>
      <w:proofErr w:type="spellEnd"/>
      <w:r w:rsidRPr="00E62F2D">
        <w:rPr>
          <w:sz w:val="28"/>
          <w:szCs w:val="28"/>
        </w:rPr>
        <w:t xml:space="preserve"> текста, ритмических и мелодических  вариантов, а также для рисунков на темы исполняемых произведений. </w:t>
      </w: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  <w:r w:rsidRPr="00E62F2D">
        <w:rPr>
          <w:sz w:val="28"/>
          <w:szCs w:val="28"/>
        </w:rPr>
        <w:t xml:space="preserve">Двухлетний опыт работы по этому пособию показал эффективность данного подхода к проблеме формирования навыка чтения нотного текста. Кроме </w:t>
      </w:r>
      <w:r w:rsidRPr="00E62F2D">
        <w:rPr>
          <w:sz w:val="28"/>
          <w:szCs w:val="28"/>
        </w:rPr>
        <w:lastRenderedPageBreak/>
        <w:t xml:space="preserve">того, уделяя должное внимание развитию каждой составляющей индивидуальных музыкальных способностей учащихся, мы тем самым помогаем им легче осваивать данный навык, а более свободное чтение нот повышает интерес детей к </w:t>
      </w:r>
      <w:proofErr w:type="spellStart"/>
      <w:r w:rsidRPr="00E62F2D">
        <w:rPr>
          <w:sz w:val="28"/>
          <w:szCs w:val="28"/>
        </w:rPr>
        <w:t>музицированию</w:t>
      </w:r>
      <w:proofErr w:type="spellEnd"/>
      <w:r w:rsidRPr="00E62F2D">
        <w:rPr>
          <w:sz w:val="28"/>
          <w:szCs w:val="28"/>
        </w:rPr>
        <w:t>.</w:t>
      </w: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D6F4E" w:rsidRDefault="00AD6F4E" w:rsidP="00AD6F4E">
      <w:pPr>
        <w:spacing w:line="360" w:lineRule="auto"/>
        <w:jc w:val="both"/>
        <w:rPr>
          <w:sz w:val="28"/>
          <w:szCs w:val="28"/>
        </w:rPr>
      </w:pPr>
    </w:p>
    <w:p w:rsidR="00AD6F4E" w:rsidRPr="00E62F2D" w:rsidRDefault="00AD6F4E" w:rsidP="00AD6F4E">
      <w:pPr>
        <w:spacing w:line="360" w:lineRule="auto"/>
        <w:jc w:val="center"/>
        <w:rPr>
          <w:b/>
          <w:sz w:val="28"/>
          <w:szCs w:val="28"/>
        </w:rPr>
      </w:pPr>
      <w:r w:rsidRPr="00E235AB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БИБЛИОГРАФИЯ</w:t>
      </w:r>
    </w:p>
    <w:p w:rsidR="00AD6F4E" w:rsidRPr="00E62F2D" w:rsidRDefault="00AD6F4E" w:rsidP="00AD6F4E">
      <w:pPr>
        <w:spacing w:line="360" w:lineRule="auto"/>
        <w:ind w:firstLine="709"/>
        <w:jc w:val="both"/>
        <w:rPr>
          <w:sz w:val="28"/>
          <w:szCs w:val="28"/>
        </w:rPr>
      </w:pP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Артоболевская А.Д. Первая встреча с музыкой. – М.,1996.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Баренбойм</w:t>
      </w:r>
      <w:proofErr w:type="spellEnd"/>
      <w:r>
        <w:rPr>
          <w:sz w:val="32"/>
          <w:szCs w:val="32"/>
        </w:rPr>
        <w:t xml:space="preserve"> Л.А. Размышления о музыкальной педагогике.  – М., 1969.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Бочкарев Л.Л. Психология музыкальной деятельности. – М., 1997.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 w:rsidRPr="00205B55">
        <w:rPr>
          <w:sz w:val="32"/>
          <w:szCs w:val="32"/>
        </w:rPr>
        <w:t>Брянская</w:t>
      </w:r>
      <w:proofErr w:type="gramEnd"/>
      <w:r w:rsidRPr="00205B55">
        <w:rPr>
          <w:sz w:val="32"/>
          <w:szCs w:val="32"/>
        </w:rPr>
        <w:t xml:space="preserve"> Ф. Формирование и развитие навыка игры с листа в первые год</w:t>
      </w:r>
      <w:r>
        <w:rPr>
          <w:sz w:val="32"/>
          <w:szCs w:val="32"/>
        </w:rPr>
        <w:t>ы обучения пианиста.</w:t>
      </w:r>
      <w:r w:rsidRPr="00205B55">
        <w:rPr>
          <w:sz w:val="32"/>
          <w:szCs w:val="32"/>
        </w:rPr>
        <w:t xml:space="preserve"> М., 2005</w:t>
      </w:r>
      <w:r>
        <w:rPr>
          <w:sz w:val="32"/>
          <w:szCs w:val="32"/>
        </w:rPr>
        <w:t>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Ветлугина Н.А. Музыкальное развитие ребенка. – М., 1967.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Готсдинер</w:t>
      </w:r>
      <w:proofErr w:type="spellEnd"/>
      <w:r>
        <w:rPr>
          <w:sz w:val="32"/>
          <w:szCs w:val="32"/>
        </w:rPr>
        <w:t xml:space="preserve"> А.Л. Музыкальная психология. – М., 1993.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Камаева</w:t>
      </w:r>
      <w:proofErr w:type="spellEnd"/>
      <w:r>
        <w:rPr>
          <w:sz w:val="32"/>
          <w:szCs w:val="32"/>
        </w:rPr>
        <w:t xml:space="preserve"> Т., </w:t>
      </w:r>
      <w:proofErr w:type="spellStart"/>
      <w:r>
        <w:rPr>
          <w:sz w:val="32"/>
          <w:szCs w:val="32"/>
        </w:rPr>
        <w:t>Камаев</w:t>
      </w:r>
      <w:proofErr w:type="spellEnd"/>
      <w:r>
        <w:rPr>
          <w:sz w:val="32"/>
          <w:szCs w:val="32"/>
        </w:rPr>
        <w:t xml:space="preserve"> А. Чтение </w:t>
      </w:r>
      <w:proofErr w:type="spellStart"/>
      <w:r>
        <w:rPr>
          <w:sz w:val="32"/>
          <w:szCs w:val="32"/>
        </w:rPr>
        <w:t>слиста</w:t>
      </w:r>
      <w:proofErr w:type="spellEnd"/>
      <w:r>
        <w:rPr>
          <w:sz w:val="32"/>
          <w:szCs w:val="32"/>
        </w:rPr>
        <w:t xml:space="preserve"> на уроках фортепиано. – М., 2006.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Каузова</w:t>
      </w:r>
      <w:proofErr w:type="spellEnd"/>
      <w:r>
        <w:rPr>
          <w:sz w:val="32"/>
          <w:szCs w:val="32"/>
        </w:rPr>
        <w:t xml:space="preserve"> А.Г., Николаева А.И. Теория и методика обучения игре на фортепиано. – М., 2001.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Кирнарская</w:t>
      </w:r>
      <w:proofErr w:type="spellEnd"/>
      <w:r>
        <w:rPr>
          <w:sz w:val="32"/>
          <w:szCs w:val="32"/>
        </w:rPr>
        <w:t xml:space="preserve"> Д.К. Музыкальные способности. – М., 2004.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Леонтьев А.Н. О формировании способностей. Вопросы психологии. – М.: 1980. - №1.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Петрушин</w:t>
      </w:r>
      <w:proofErr w:type="gramEnd"/>
      <w:r>
        <w:rPr>
          <w:sz w:val="32"/>
          <w:szCs w:val="32"/>
        </w:rPr>
        <w:t xml:space="preserve"> В.И. Музыкальная психология. – М., 1997.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Смирнова Т.И. </w:t>
      </w:r>
      <w:r>
        <w:rPr>
          <w:sz w:val="32"/>
          <w:szCs w:val="32"/>
          <w:lang w:val="en-US"/>
        </w:rPr>
        <w:t>Allegro</w:t>
      </w:r>
      <w:r>
        <w:rPr>
          <w:sz w:val="32"/>
          <w:szCs w:val="32"/>
        </w:rPr>
        <w:t>. Фортепиано. Интенсивный курс. Методические рекомендации. – М., 1999.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Теплов Б.М. Психология музыкальных способностей.  – М., 1947.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Тимакин</w:t>
      </w:r>
      <w:proofErr w:type="spellEnd"/>
      <w:r>
        <w:rPr>
          <w:sz w:val="32"/>
          <w:szCs w:val="32"/>
        </w:rPr>
        <w:t xml:space="preserve"> Е. Навыки разбора и чтения нот в начальный период фортепианного обучения.</w:t>
      </w:r>
      <w:r w:rsidRPr="00047362">
        <w:rPr>
          <w:sz w:val="32"/>
          <w:szCs w:val="32"/>
        </w:rPr>
        <w:t xml:space="preserve"> </w:t>
      </w:r>
      <w:r w:rsidRPr="00205B55">
        <w:rPr>
          <w:sz w:val="32"/>
          <w:szCs w:val="32"/>
        </w:rPr>
        <w:t>Как науч</w:t>
      </w:r>
      <w:r>
        <w:rPr>
          <w:sz w:val="32"/>
          <w:szCs w:val="32"/>
        </w:rPr>
        <w:t>ить играть на рояле. М.</w:t>
      </w:r>
      <w:r w:rsidRPr="00205B55">
        <w:rPr>
          <w:sz w:val="32"/>
          <w:szCs w:val="32"/>
        </w:rPr>
        <w:t>, 2005.</w:t>
      </w:r>
    </w:p>
    <w:p w:rsidR="00AD6F4E" w:rsidRDefault="00AD6F4E" w:rsidP="00AD6F4E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Г.М. Цыпин Обучение игре на фортепиано. – М., 1984.</w:t>
      </w:r>
    </w:p>
    <w:p w:rsidR="00AD6F4E" w:rsidRPr="00205B55" w:rsidRDefault="00AD6F4E" w:rsidP="00AD6F4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05B55">
        <w:rPr>
          <w:sz w:val="32"/>
          <w:szCs w:val="32"/>
        </w:rPr>
        <w:t>Юдовина</w:t>
      </w:r>
      <w:proofErr w:type="spellEnd"/>
      <w:r w:rsidRPr="00205B55">
        <w:rPr>
          <w:sz w:val="32"/>
          <w:szCs w:val="32"/>
        </w:rPr>
        <w:t>-Гальперина Т.Б. За роялем бе</w:t>
      </w:r>
      <w:r>
        <w:rPr>
          <w:sz w:val="32"/>
          <w:szCs w:val="32"/>
        </w:rPr>
        <w:t>з слез. СПб, 1996.</w:t>
      </w:r>
    </w:p>
    <w:p w:rsidR="00AD6F4E" w:rsidRPr="00205B55" w:rsidRDefault="00AD6F4E" w:rsidP="00AD6F4E">
      <w:pPr>
        <w:rPr>
          <w:sz w:val="32"/>
          <w:szCs w:val="32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AD6F4E" w:rsidRDefault="00AD6F4E" w:rsidP="00AD6F4E">
      <w:pPr>
        <w:spacing w:line="360" w:lineRule="auto"/>
        <w:jc w:val="center"/>
        <w:rPr>
          <w:b/>
          <w:sz w:val="28"/>
          <w:szCs w:val="28"/>
        </w:rPr>
      </w:pPr>
    </w:p>
    <w:p w:rsidR="00B778E7" w:rsidRDefault="00B778E7"/>
    <w:sectPr w:rsidR="00B7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C0"/>
    <w:multiLevelType w:val="hybridMultilevel"/>
    <w:tmpl w:val="7874885E"/>
    <w:lvl w:ilvl="0" w:tplc="E8AC8B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76D1"/>
    <w:multiLevelType w:val="hybridMultilevel"/>
    <w:tmpl w:val="795E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D"/>
    <w:rsid w:val="006B776D"/>
    <w:rsid w:val="00AD6F4E"/>
    <w:rsid w:val="00B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2014-11-25T15:31:00Z</dcterms:created>
  <dcterms:modified xsi:type="dcterms:W3CDTF">2014-11-25T15:31:00Z</dcterms:modified>
</cp:coreProperties>
</file>