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FC" w:rsidRPr="007812FC" w:rsidRDefault="007812FC" w:rsidP="007812FC">
      <w:pPr>
        <w:spacing w:line="360" w:lineRule="auto"/>
        <w:ind w:left="-540" w:right="174"/>
        <w:rPr>
          <w:rFonts w:ascii="Times New Roman" w:hAnsi="Times New Roman" w:cs="Times New Roman"/>
          <w:sz w:val="28"/>
          <w:szCs w:val="28"/>
        </w:rPr>
      </w:pPr>
      <w:r w:rsidRPr="007812FC">
        <w:rPr>
          <w:rFonts w:ascii="Times New Roman" w:hAnsi="Times New Roman" w:cs="Times New Roman"/>
          <w:sz w:val="28"/>
          <w:szCs w:val="28"/>
        </w:rPr>
        <w:t>Исследовательская деятельность - один из двигателей реализации ФГОС.</w:t>
      </w:r>
    </w:p>
    <w:p w:rsidR="002860B8" w:rsidRDefault="007A2FD0" w:rsidP="007812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2FD0">
        <w:rPr>
          <w:rFonts w:ascii="Times New Roman" w:hAnsi="Times New Roman" w:cs="Times New Roman"/>
          <w:sz w:val="28"/>
          <w:szCs w:val="28"/>
        </w:rPr>
        <w:t xml:space="preserve">Изменения,  происходящие,  на современном этапе модернизации  среднего профессионального  образования направлены на подготовку высококвалифицированных, мобильных, конкурентоспособных специалистов разного уровня.  </w:t>
      </w:r>
      <w:r w:rsidR="008A5661">
        <w:rPr>
          <w:rFonts w:ascii="Times New Roman" w:hAnsi="Times New Roman" w:cs="Times New Roman"/>
          <w:sz w:val="28"/>
          <w:szCs w:val="28"/>
        </w:rPr>
        <w:t>Стремительные перемены, произошедшие</w:t>
      </w:r>
      <w:r w:rsidR="002860B8">
        <w:rPr>
          <w:rFonts w:ascii="Times New Roman" w:hAnsi="Times New Roman" w:cs="Times New Roman"/>
          <w:sz w:val="28"/>
          <w:szCs w:val="28"/>
        </w:rPr>
        <w:t xml:space="preserve">, </w:t>
      </w:r>
      <w:r w:rsidR="008A5661">
        <w:rPr>
          <w:rFonts w:ascii="Times New Roman" w:hAnsi="Times New Roman" w:cs="Times New Roman"/>
          <w:sz w:val="28"/>
          <w:szCs w:val="28"/>
        </w:rPr>
        <w:t xml:space="preserve"> во всех сферах жизни поставили перед системой СПО сразу несколько  острых проблем</w:t>
      </w:r>
      <w:r w:rsidR="002860B8" w:rsidRPr="008A5661">
        <w:rPr>
          <w:rFonts w:ascii="Times New Roman" w:hAnsi="Times New Roman" w:cs="Times New Roman"/>
          <w:sz w:val="28"/>
          <w:szCs w:val="28"/>
        </w:rPr>
        <w:t xml:space="preserve">, от решения которых зависит возможность сохранения и преумножения </w:t>
      </w:r>
      <w:r w:rsidR="002860B8">
        <w:rPr>
          <w:rFonts w:ascii="Times New Roman" w:hAnsi="Times New Roman" w:cs="Times New Roman"/>
          <w:sz w:val="28"/>
          <w:szCs w:val="28"/>
        </w:rPr>
        <w:t>роли</w:t>
      </w:r>
      <w:r w:rsidR="002860B8" w:rsidRPr="008A5661">
        <w:rPr>
          <w:rFonts w:ascii="Times New Roman" w:hAnsi="Times New Roman" w:cs="Times New Roman"/>
          <w:sz w:val="28"/>
          <w:szCs w:val="28"/>
        </w:rPr>
        <w:t xml:space="preserve"> </w:t>
      </w:r>
      <w:r w:rsidR="002860B8">
        <w:rPr>
          <w:rFonts w:ascii="Times New Roman" w:hAnsi="Times New Roman" w:cs="Times New Roman"/>
          <w:sz w:val="28"/>
          <w:szCs w:val="28"/>
        </w:rPr>
        <w:t xml:space="preserve">российских специалистов, как на внутреннем, так и на мировом рынке труда.  </w:t>
      </w:r>
      <w:r w:rsidRPr="007A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0B8" w:rsidRDefault="002860B8" w:rsidP="007812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5661">
        <w:rPr>
          <w:rFonts w:ascii="Times New Roman" w:hAnsi="Times New Roman" w:cs="Times New Roman"/>
          <w:sz w:val="28"/>
          <w:szCs w:val="28"/>
        </w:rPr>
        <w:t>Главной проблемой, по сути, определившей цель модернизации отечественного образования, является проблема достижения современного качества образования, его соответствия потребностям личности, общества, государства. В современном обществе, характеризующимся стремительным возрастанием объема научной информации и высокоинтеллектуальными технологиями, необходимы люди, способные к активному творческому овладению знаниями, умеющие быстро и адекватно реагировать на меняющуюся ситуацию, самостоятельно изучать большие объемы информации, эффективно использовать ее на практике.</w:t>
      </w:r>
    </w:p>
    <w:p w:rsidR="007A2FD0" w:rsidRDefault="007A2FD0" w:rsidP="007812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2FD0">
        <w:rPr>
          <w:rFonts w:ascii="Times New Roman" w:hAnsi="Times New Roman" w:cs="Times New Roman"/>
          <w:sz w:val="28"/>
          <w:szCs w:val="28"/>
        </w:rPr>
        <w:t>Для решения данной проблемы необходимо создать  условия, обеспечивающие повышение качества среднего профессионального образования через использование эффективных методов обучения, обеспечение дифференциации и индивидуализации образования, системы государственной оценки качества образования и др.</w:t>
      </w:r>
    </w:p>
    <w:p w:rsidR="002D68F7" w:rsidRDefault="002D68F7" w:rsidP="007812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Pr="002D68F7">
        <w:rPr>
          <w:rFonts w:ascii="Times New Roman" w:hAnsi="Times New Roman" w:cs="Times New Roman"/>
          <w:sz w:val="28"/>
          <w:szCs w:val="28"/>
        </w:rPr>
        <w:t>должно подготовить студентов к активным действиям в непредвиденных профессиональных, организаторских и других проблемных ситуациях. Быстрые темпы интеллектуализации производительных сил отражают мировую тенденцию увеличения доли исследовательской деятельности в комплексе различных видов деятельности человека. Современный специалист должен быть подготовлен к тому, чтобы самостоятельно, быстро и экономно находить и использовать новые научные данные, организовывать новые исследования, пользоваться всеми современными источниками информации, а также мог видеть, понимать, теоретически обосновывать и практически решать профессиональные задачи. При этом потребности общества в специалистах с качественно новым уровнем подготовки, владеющих технологией научного исследования, будут постоянно возрастать. Научно-технический прогресс изменяет характер производственной деятельности человека, создавая благоприятные условия для развития его исследовательских умений, для формирования лич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специалиста-исследователя, модернизатора.</w:t>
      </w:r>
      <w:r w:rsidR="00207271" w:rsidRPr="00207271">
        <w:t xml:space="preserve"> </w:t>
      </w:r>
      <w:r w:rsidR="00207271">
        <w:t xml:space="preserve"> </w:t>
      </w:r>
      <w:r w:rsidR="00207271" w:rsidRPr="00207271">
        <w:rPr>
          <w:rFonts w:ascii="Times New Roman" w:hAnsi="Times New Roman" w:cs="Times New Roman"/>
          <w:sz w:val="28"/>
          <w:szCs w:val="28"/>
        </w:rPr>
        <w:t>На смену лозунга «образование для жизни» приходит лозун</w:t>
      </w:r>
      <w:r w:rsidR="00207271">
        <w:rPr>
          <w:rFonts w:ascii="Times New Roman" w:hAnsi="Times New Roman" w:cs="Times New Roman"/>
          <w:sz w:val="28"/>
          <w:szCs w:val="28"/>
        </w:rPr>
        <w:t>г «образование через всю жизнь» и результатом его будет являться сформированность общих компетенций.</w:t>
      </w:r>
    </w:p>
    <w:p w:rsidR="00167EB0" w:rsidRDefault="00207271" w:rsidP="007812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07271">
        <w:rPr>
          <w:rFonts w:ascii="Times New Roman" w:hAnsi="Times New Roman" w:cs="Times New Roman"/>
          <w:sz w:val="28"/>
          <w:szCs w:val="28"/>
        </w:rPr>
        <w:t xml:space="preserve">омпетентность (действенное знание) обнаруживает себя за </w:t>
      </w:r>
      <w:r>
        <w:rPr>
          <w:rFonts w:ascii="Times New Roman" w:hAnsi="Times New Roman" w:cs="Times New Roman"/>
          <w:sz w:val="28"/>
          <w:szCs w:val="28"/>
        </w:rPr>
        <w:t xml:space="preserve">пределами учебных ситуаций и в </w:t>
      </w:r>
      <w:r w:rsidRPr="00207271">
        <w:rPr>
          <w:rFonts w:ascii="Times New Roman" w:hAnsi="Times New Roman" w:cs="Times New Roman"/>
          <w:sz w:val="28"/>
          <w:szCs w:val="28"/>
        </w:rPr>
        <w:t xml:space="preserve">задачах, непохожих на те, в которых это знание приобреталось, образовательный процесс должен быть преобразован так, чтобы </w:t>
      </w:r>
      <w:r w:rsidR="00167EB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="00167E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EB0">
        <w:rPr>
          <w:rFonts w:ascii="Times New Roman" w:hAnsi="Times New Roman" w:cs="Times New Roman"/>
          <w:sz w:val="28"/>
          <w:szCs w:val="28"/>
        </w:rPr>
        <w:t xml:space="preserve"> были созданы</w:t>
      </w:r>
      <w:r w:rsidRPr="00207271">
        <w:rPr>
          <w:rFonts w:ascii="Times New Roman" w:hAnsi="Times New Roman" w:cs="Times New Roman"/>
          <w:sz w:val="28"/>
          <w:szCs w:val="28"/>
        </w:rPr>
        <w:t xml:space="preserve"> пробные пространства – места для осуществления основных этапов формирования компетентности. Ключевыми словами, на которые нужно будет опираться при создании таких пробных пространств, будут:</w:t>
      </w:r>
    </w:p>
    <w:p w:rsidR="00167EB0" w:rsidRDefault="00167EB0" w:rsidP="00167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7EB0">
        <w:rPr>
          <w:rFonts w:ascii="Times New Roman" w:hAnsi="Times New Roman" w:cs="Times New Roman"/>
          <w:sz w:val="28"/>
          <w:szCs w:val="28"/>
        </w:rPr>
        <w:t>исследование,</w:t>
      </w:r>
    </w:p>
    <w:p w:rsidR="00167EB0" w:rsidRDefault="00207271" w:rsidP="00167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7EB0">
        <w:rPr>
          <w:rFonts w:ascii="Times New Roman" w:hAnsi="Times New Roman" w:cs="Times New Roman"/>
          <w:sz w:val="28"/>
          <w:szCs w:val="28"/>
        </w:rPr>
        <w:t xml:space="preserve">поиск, </w:t>
      </w:r>
    </w:p>
    <w:p w:rsidR="00167EB0" w:rsidRDefault="00167EB0" w:rsidP="00167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7EB0">
        <w:rPr>
          <w:rFonts w:ascii="Times New Roman" w:hAnsi="Times New Roman" w:cs="Times New Roman"/>
          <w:sz w:val="28"/>
          <w:szCs w:val="28"/>
        </w:rPr>
        <w:t>анализ,</w:t>
      </w:r>
    </w:p>
    <w:p w:rsidR="00167EB0" w:rsidRDefault="00207271" w:rsidP="00167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7EB0">
        <w:rPr>
          <w:rFonts w:ascii="Times New Roman" w:hAnsi="Times New Roman" w:cs="Times New Roman"/>
          <w:sz w:val="28"/>
          <w:szCs w:val="28"/>
        </w:rPr>
        <w:t>самостоятельнос</w:t>
      </w:r>
      <w:r w:rsidR="00167EB0" w:rsidRPr="00167EB0">
        <w:rPr>
          <w:rFonts w:ascii="Times New Roman" w:hAnsi="Times New Roman" w:cs="Times New Roman"/>
          <w:sz w:val="28"/>
          <w:szCs w:val="28"/>
        </w:rPr>
        <w:t xml:space="preserve">ть, </w:t>
      </w:r>
    </w:p>
    <w:p w:rsidR="00167EB0" w:rsidRDefault="00167EB0" w:rsidP="00167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7EB0">
        <w:rPr>
          <w:rFonts w:ascii="Times New Roman" w:hAnsi="Times New Roman" w:cs="Times New Roman"/>
          <w:sz w:val="28"/>
          <w:szCs w:val="28"/>
        </w:rPr>
        <w:t xml:space="preserve">инициатива, </w:t>
      </w:r>
    </w:p>
    <w:p w:rsidR="00167EB0" w:rsidRDefault="00167EB0" w:rsidP="00167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7EB0">
        <w:rPr>
          <w:rFonts w:ascii="Times New Roman" w:hAnsi="Times New Roman" w:cs="Times New Roman"/>
          <w:sz w:val="28"/>
          <w:szCs w:val="28"/>
        </w:rPr>
        <w:t>практическое действие,</w:t>
      </w:r>
    </w:p>
    <w:p w:rsidR="00167EB0" w:rsidRDefault="00167EB0" w:rsidP="00167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7EB0">
        <w:rPr>
          <w:rFonts w:ascii="Times New Roman" w:hAnsi="Times New Roman" w:cs="Times New Roman"/>
          <w:sz w:val="28"/>
          <w:szCs w:val="28"/>
        </w:rPr>
        <w:t xml:space="preserve">эксперимент, </w:t>
      </w:r>
    </w:p>
    <w:p w:rsidR="00167EB0" w:rsidRDefault="00167EB0" w:rsidP="00167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7EB0">
        <w:rPr>
          <w:rFonts w:ascii="Times New Roman" w:hAnsi="Times New Roman" w:cs="Times New Roman"/>
          <w:sz w:val="28"/>
          <w:szCs w:val="28"/>
        </w:rPr>
        <w:t xml:space="preserve">совместная работа, </w:t>
      </w:r>
    </w:p>
    <w:p w:rsidR="00167EB0" w:rsidRDefault="00167EB0" w:rsidP="00167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7EB0">
        <w:rPr>
          <w:rFonts w:ascii="Times New Roman" w:hAnsi="Times New Roman" w:cs="Times New Roman"/>
          <w:sz w:val="28"/>
          <w:szCs w:val="28"/>
        </w:rPr>
        <w:t>противоречия,</w:t>
      </w:r>
    </w:p>
    <w:p w:rsidR="00207271" w:rsidRDefault="00207271" w:rsidP="00167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7EB0">
        <w:rPr>
          <w:rFonts w:ascii="Times New Roman" w:hAnsi="Times New Roman" w:cs="Times New Roman"/>
          <w:sz w:val="28"/>
          <w:szCs w:val="28"/>
        </w:rPr>
        <w:t>разные точки зрения.</w:t>
      </w:r>
    </w:p>
    <w:p w:rsidR="009027E0" w:rsidRDefault="009027E0" w:rsidP="007812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27E0">
        <w:rPr>
          <w:rFonts w:ascii="Times New Roman" w:hAnsi="Times New Roman" w:cs="Times New Roman"/>
          <w:sz w:val="28"/>
          <w:szCs w:val="28"/>
        </w:rPr>
        <w:t>Одним из эффективных способов организации именно такого образ</w:t>
      </w:r>
      <w:r>
        <w:rPr>
          <w:rFonts w:ascii="Times New Roman" w:hAnsi="Times New Roman" w:cs="Times New Roman"/>
          <w:sz w:val="28"/>
          <w:szCs w:val="28"/>
        </w:rPr>
        <w:t>овательного пространства, по мо</w:t>
      </w:r>
      <w:r w:rsidRPr="009027E0">
        <w:rPr>
          <w:rFonts w:ascii="Times New Roman" w:hAnsi="Times New Roman" w:cs="Times New Roman"/>
          <w:sz w:val="28"/>
          <w:szCs w:val="28"/>
        </w:rPr>
        <w:t xml:space="preserve">ему мнению, является включение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9027E0">
        <w:rPr>
          <w:rFonts w:ascii="Times New Roman" w:hAnsi="Times New Roman" w:cs="Times New Roman"/>
          <w:sz w:val="28"/>
          <w:szCs w:val="28"/>
        </w:rPr>
        <w:t xml:space="preserve"> в исследовательскую деятельность. Находясь именно в этой деятельности, мы имеем возможность создавать условия для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и общих компетенций. Соответственно формирование </w:t>
      </w:r>
      <w:r w:rsidR="00A4493A" w:rsidRPr="007A2FD0">
        <w:rPr>
          <w:rFonts w:ascii="Times New Roman" w:hAnsi="Times New Roman" w:cs="Times New Roman"/>
          <w:sz w:val="28"/>
          <w:szCs w:val="28"/>
        </w:rPr>
        <w:t xml:space="preserve"> исследовательских умений является неотъемлемой частью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системе СПО.</w:t>
      </w:r>
    </w:p>
    <w:p w:rsidR="009E3010" w:rsidRDefault="009E3010" w:rsidP="007812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этапом в формировании</w:t>
      </w:r>
      <w:r w:rsidRPr="009E3010">
        <w:rPr>
          <w:rFonts w:ascii="Times New Roman" w:hAnsi="Times New Roman" w:cs="Times New Roman"/>
          <w:sz w:val="28"/>
          <w:szCs w:val="28"/>
        </w:rPr>
        <w:t xml:space="preserve"> исследовательских умений и навыков студентов как составной части профессиональной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будет являться лабораторный практикум, </w:t>
      </w:r>
      <w:r w:rsidRPr="009E3010">
        <w:rPr>
          <w:rFonts w:ascii="Times New Roman" w:hAnsi="Times New Roman" w:cs="Times New Roman"/>
          <w:sz w:val="28"/>
          <w:szCs w:val="28"/>
        </w:rPr>
        <w:t xml:space="preserve">так как формирует навыки и умения, необходимые для организации и проведения экспериментальных исследований. Анализ литературы, посвященной организации практикумов показывает, что ученые и педагоги стремятся создать образовательную технологию, которая в отличие от традиционных способов проведения лабораторных практикумов, позволит исключить формализм в выполнении </w:t>
      </w:r>
      <w:r w:rsidRPr="009E3010">
        <w:rPr>
          <w:rFonts w:ascii="Times New Roman" w:hAnsi="Times New Roman" w:cs="Times New Roman"/>
          <w:sz w:val="28"/>
          <w:szCs w:val="28"/>
        </w:rPr>
        <w:lastRenderedPageBreak/>
        <w:t>работ практикума, который неизбежен при его выполнении строго по методическим указаниям.</w:t>
      </w:r>
    </w:p>
    <w:p w:rsidR="006D331E" w:rsidRDefault="00175274" w:rsidP="007812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5274">
        <w:rPr>
          <w:rFonts w:ascii="Times New Roman" w:hAnsi="Times New Roman" w:cs="Times New Roman"/>
          <w:sz w:val="28"/>
          <w:szCs w:val="28"/>
        </w:rPr>
        <w:t>Исследовательская ориентация учебного процесса при выполнении, обработке, анализе результатов, вычислении погрешностей и оценки достоверности результатов эксперимента учит студента сомневаться и проверять информацию, доказывать собственное мнение и отстаивать результаты. При этом активизируются познавательные способности студентов, развиваются умения и навыки исследовательской деятельности. Виртуальные лабораторные работы и модели не дают практических навыков работы с реальным оборудованием, при их выполнении нет неизбежно возникающей особой атмосферы сотрудничества преподавателя и студента.</w:t>
      </w:r>
      <w:r w:rsidRPr="00175274">
        <w:t xml:space="preserve"> </w:t>
      </w:r>
      <w:r w:rsidRPr="00175274">
        <w:rPr>
          <w:rFonts w:ascii="Times New Roman" w:hAnsi="Times New Roman" w:cs="Times New Roman"/>
          <w:sz w:val="28"/>
          <w:szCs w:val="28"/>
        </w:rPr>
        <w:t>Студенту пре</w:t>
      </w:r>
      <w:r>
        <w:rPr>
          <w:rFonts w:ascii="Times New Roman" w:hAnsi="Times New Roman" w:cs="Times New Roman"/>
          <w:sz w:val="28"/>
          <w:szCs w:val="28"/>
        </w:rPr>
        <w:t>длагается самостоятельно подобрать оборудование, реактивы для определения качества готового изделия, предположить причины возникновения дефектов, возможные пути их устранения, дать обоснованное заключение на тот или иной вид продукции с учетом всех требований стандарта и т.</w:t>
      </w:r>
      <w:r w:rsidR="006D331E">
        <w:rPr>
          <w:rFonts w:ascii="Times New Roman" w:hAnsi="Times New Roman" w:cs="Times New Roman"/>
          <w:sz w:val="28"/>
          <w:szCs w:val="28"/>
        </w:rPr>
        <w:t>д. Создание проблемной</w:t>
      </w:r>
      <w:r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6D331E">
        <w:rPr>
          <w:rFonts w:ascii="Times New Roman" w:hAnsi="Times New Roman" w:cs="Times New Roman"/>
          <w:sz w:val="28"/>
          <w:szCs w:val="28"/>
        </w:rPr>
        <w:t xml:space="preserve"> на занятии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331E">
        <w:rPr>
          <w:rFonts w:ascii="Times New Roman" w:hAnsi="Times New Roman" w:cs="Times New Roman"/>
          <w:sz w:val="28"/>
          <w:szCs w:val="28"/>
        </w:rPr>
        <w:t xml:space="preserve"> предполагает такие ее этапы, как: </w:t>
      </w:r>
    </w:p>
    <w:p w:rsidR="006D331E" w:rsidRDefault="006D331E" w:rsidP="006D331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331E">
        <w:rPr>
          <w:rFonts w:ascii="Times New Roman" w:hAnsi="Times New Roman" w:cs="Times New Roman"/>
          <w:sz w:val="28"/>
          <w:szCs w:val="28"/>
        </w:rPr>
        <w:t>мотивация учебной деятельности;</w:t>
      </w:r>
    </w:p>
    <w:p w:rsidR="006D331E" w:rsidRDefault="006D331E" w:rsidP="006D331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331E">
        <w:rPr>
          <w:rFonts w:ascii="Times New Roman" w:hAnsi="Times New Roman" w:cs="Times New Roman"/>
          <w:sz w:val="28"/>
          <w:szCs w:val="28"/>
        </w:rPr>
        <w:t>постановка проблемы исследования;</w:t>
      </w:r>
    </w:p>
    <w:p w:rsidR="006D331E" w:rsidRDefault="006D331E" w:rsidP="006D331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331E">
        <w:rPr>
          <w:rFonts w:ascii="Times New Roman" w:hAnsi="Times New Roman" w:cs="Times New Roman"/>
          <w:sz w:val="28"/>
          <w:szCs w:val="28"/>
        </w:rPr>
        <w:t>анализ имеющейся информации по рассматриваемому вопросу;</w:t>
      </w:r>
    </w:p>
    <w:p w:rsidR="006D331E" w:rsidRDefault="006D331E" w:rsidP="006D331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331E">
        <w:rPr>
          <w:rFonts w:ascii="Times New Roman" w:hAnsi="Times New Roman" w:cs="Times New Roman"/>
          <w:sz w:val="28"/>
          <w:szCs w:val="28"/>
        </w:rPr>
        <w:t>экспериментирование (проведение измерений, испытаний, проб и т.д.) с целью получения фактического материала;</w:t>
      </w:r>
    </w:p>
    <w:p w:rsidR="006D331E" w:rsidRDefault="006D331E" w:rsidP="006D331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331E">
        <w:rPr>
          <w:rFonts w:ascii="Times New Roman" w:hAnsi="Times New Roman" w:cs="Times New Roman"/>
          <w:sz w:val="28"/>
          <w:szCs w:val="28"/>
        </w:rPr>
        <w:t>систематизация и анализ полученного фактического материала;</w:t>
      </w:r>
    </w:p>
    <w:p w:rsidR="006D331E" w:rsidRDefault="006D331E" w:rsidP="006D331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331E">
        <w:rPr>
          <w:rFonts w:ascii="Times New Roman" w:hAnsi="Times New Roman" w:cs="Times New Roman"/>
          <w:sz w:val="28"/>
          <w:szCs w:val="28"/>
        </w:rPr>
        <w:t>выдвижение гипотезы;</w:t>
      </w:r>
    </w:p>
    <w:p w:rsidR="006D331E" w:rsidRDefault="006D331E" w:rsidP="006D331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331E">
        <w:rPr>
          <w:rFonts w:ascii="Times New Roman" w:hAnsi="Times New Roman" w:cs="Times New Roman"/>
          <w:sz w:val="28"/>
          <w:szCs w:val="28"/>
        </w:rPr>
        <w:t>подтверждение или опровержение гипотез</w:t>
      </w:r>
      <w:r>
        <w:rPr>
          <w:rFonts w:ascii="Times New Roman" w:hAnsi="Times New Roman" w:cs="Times New Roman"/>
          <w:sz w:val="28"/>
          <w:szCs w:val="28"/>
        </w:rPr>
        <w:t xml:space="preserve"> (практически или теоретически)</w:t>
      </w:r>
      <w:r w:rsidRPr="006D331E">
        <w:rPr>
          <w:rFonts w:ascii="Times New Roman" w:hAnsi="Times New Roman" w:cs="Times New Roman"/>
          <w:sz w:val="28"/>
          <w:szCs w:val="28"/>
        </w:rPr>
        <w:t>;</w:t>
      </w:r>
    </w:p>
    <w:p w:rsidR="006D331E" w:rsidRDefault="006D331E" w:rsidP="006D331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331E">
        <w:rPr>
          <w:rFonts w:ascii="Times New Roman" w:hAnsi="Times New Roman" w:cs="Times New Roman"/>
          <w:sz w:val="28"/>
          <w:szCs w:val="28"/>
        </w:rPr>
        <w:t>доказательство гипоте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6D331E" w:rsidRPr="006D331E" w:rsidRDefault="006D331E" w:rsidP="007812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331E">
        <w:rPr>
          <w:rFonts w:ascii="Times New Roman" w:hAnsi="Times New Roman" w:cs="Times New Roman"/>
          <w:sz w:val="28"/>
          <w:szCs w:val="28"/>
        </w:rPr>
        <w:t>Очевидно, что различные виды исследований имеют свои особенности, поэтому для каждого из них характерно свое сочетание названных этапов.</w:t>
      </w:r>
    </w:p>
    <w:p w:rsidR="00470D65" w:rsidRPr="00470D65" w:rsidRDefault="00470D65" w:rsidP="007812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70D65">
        <w:rPr>
          <w:rFonts w:ascii="Times New Roman" w:hAnsi="Times New Roman" w:cs="Times New Roman"/>
          <w:sz w:val="28"/>
          <w:szCs w:val="28"/>
        </w:rPr>
        <w:t>ормирование исследовательских умений</w:t>
      </w:r>
      <w:r>
        <w:rPr>
          <w:rFonts w:ascii="Times New Roman" w:hAnsi="Times New Roman" w:cs="Times New Roman"/>
          <w:sz w:val="28"/>
          <w:szCs w:val="28"/>
        </w:rPr>
        <w:t xml:space="preserve"> у студентов бу</w:t>
      </w:r>
      <w:r w:rsidRPr="00470D65">
        <w:rPr>
          <w:rFonts w:ascii="Times New Roman" w:hAnsi="Times New Roman" w:cs="Times New Roman"/>
          <w:sz w:val="28"/>
          <w:szCs w:val="28"/>
        </w:rPr>
        <w:t>дет про</w:t>
      </w:r>
      <w:r>
        <w:rPr>
          <w:rFonts w:ascii="Times New Roman" w:hAnsi="Times New Roman" w:cs="Times New Roman"/>
          <w:sz w:val="28"/>
          <w:szCs w:val="28"/>
        </w:rPr>
        <w:t xml:space="preserve">текать более эффективно, если </w:t>
      </w:r>
      <w:r w:rsidRPr="00470D65">
        <w:rPr>
          <w:rFonts w:ascii="Times New Roman" w:hAnsi="Times New Roman" w:cs="Times New Roman"/>
          <w:sz w:val="28"/>
          <w:szCs w:val="28"/>
        </w:rPr>
        <w:t>будет</w:t>
      </w:r>
      <w:r w:rsidR="009E3010">
        <w:rPr>
          <w:rFonts w:ascii="Times New Roman" w:hAnsi="Times New Roman" w:cs="Times New Roman"/>
          <w:sz w:val="28"/>
          <w:szCs w:val="28"/>
        </w:rPr>
        <w:t>,</w:t>
      </w:r>
      <w:r w:rsidRPr="00470D65">
        <w:rPr>
          <w:rFonts w:ascii="Times New Roman" w:hAnsi="Times New Roman" w:cs="Times New Roman"/>
          <w:sz w:val="28"/>
          <w:szCs w:val="28"/>
        </w:rPr>
        <w:t xml:space="preserve"> реализован комплекс педагогических условий: </w:t>
      </w:r>
    </w:p>
    <w:p w:rsidR="00470D65" w:rsidRDefault="00470D65" w:rsidP="00470D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0D65">
        <w:rPr>
          <w:rFonts w:ascii="Times New Roman" w:hAnsi="Times New Roman" w:cs="Times New Roman"/>
          <w:sz w:val="28"/>
          <w:szCs w:val="28"/>
        </w:rPr>
        <w:t xml:space="preserve">креативная организация учебного процесса, насыщение его </w:t>
      </w:r>
      <w:r>
        <w:rPr>
          <w:rFonts w:ascii="Times New Roman" w:hAnsi="Times New Roman" w:cs="Times New Roman"/>
          <w:sz w:val="28"/>
          <w:szCs w:val="28"/>
        </w:rPr>
        <w:t xml:space="preserve"> нестандартными и даже </w:t>
      </w:r>
      <w:r w:rsidRPr="00470D65">
        <w:rPr>
          <w:rFonts w:ascii="Times New Roman" w:hAnsi="Times New Roman" w:cs="Times New Roman"/>
          <w:sz w:val="28"/>
          <w:szCs w:val="28"/>
        </w:rPr>
        <w:t xml:space="preserve">творческими ситуациями; </w:t>
      </w:r>
    </w:p>
    <w:p w:rsidR="00470D65" w:rsidRDefault="00470D65" w:rsidP="00470D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0D65">
        <w:rPr>
          <w:rFonts w:ascii="Times New Roman" w:hAnsi="Times New Roman" w:cs="Times New Roman"/>
          <w:sz w:val="28"/>
          <w:szCs w:val="28"/>
        </w:rPr>
        <w:t xml:space="preserve"> последовательное введение элементов исследовательской деятельности в процесс обучения, обеспечивающее переход от репродуктивной деятельности </w:t>
      </w:r>
      <w:proofErr w:type="gramStart"/>
      <w:r w:rsidRPr="00470D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0D65">
        <w:rPr>
          <w:rFonts w:ascii="Times New Roman" w:hAnsi="Times New Roman" w:cs="Times New Roman"/>
          <w:sz w:val="28"/>
          <w:szCs w:val="28"/>
        </w:rPr>
        <w:t xml:space="preserve"> продуктивной с использованием </w:t>
      </w:r>
      <w:r w:rsidRPr="00470D6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методов в процессе подготовки будущих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специалистов; </w:t>
      </w:r>
    </w:p>
    <w:p w:rsidR="00470D65" w:rsidRDefault="00470D65" w:rsidP="00470D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0D65">
        <w:rPr>
          <w:rFonts w:ascii="Times New Roman" w:hAnsi="Times New Roman" w:cs="Times New Roman"/>
          <w:sz w:val="28"/>
          <w:szCs w:val="28"/>
        </w:rPr>
        <w:t xml:space="preserve">поэтапная организация формирования исследовательских умений будущих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470D65">
        <w:rPr>
          <w:rFonts w:ascii="Times New Roman" w:hAnsi="Times New Roman" w:cs="Times New Roman"/>
          <w:sz w:val="28"/>
          <w:szCs w:val="28"/>
        </w:rPr>
        <w:t xml:space="preserve"> в процессе их профессиональной подготовки.</w:t>
      </w:r>
    </w:p>
    <w:p w:rsidR="00470D65" w:rsidRPr="00470D65" w:rsidRDefault="00470D65" w:rsidP="007812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необходимо </w:t>
      </w:r>
      <w:r w:rsidRPr="00470D65">
        <w:rPr>
          <w:rFonts w:ascii="Times New Roman" w:hAnsi="Times New Roman" w:cs="Times New Roman"/>
          <w:sz w:val="28"/>
          <w:szCs w:val="28"/>
        </w:rPr>
        <w:t xml:space="preserve">разработать методическое обеспечение процесса формирования исследовательских умений будущих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9E3010">
        <w:rPr>
          <w:rFonts w:ascii="Times New Roman" w:hAnsi="Times New Roman" w:cs="Times New Roman"/>
          <w:sz w:val="28"/>
          <w:szCs w:val="28"/>
        </w:rPr>
        <w:t>. Это является одной из основных профессиональных задач для  преподавателя СПО</w:t>
      </w:r>
      <w:r w:rsidRPr="00470D65">
        <w:rPr>
          <w:rFonts w:ascii="Times New Roman" w:hAnsi="Times New Roman" w:cs="Times New Roman"/>
          <w:sz w:val="28"/>
          <w:szCs w:val="28"/>
        </w:rPr>
        <w:t>.</w:t>
      </w:r>
      <w:r w:rsidR="009E3010">
        <w:rPr>
          <w:rFonts w:ascii="Times New Roman" w:hAnsi="Times New Roman" w:cs="Times New Roman"/>
          <w:sz w:val="28"/>
          <w:szCs w:val="28"/>
        </w:rPr>
        <w:t xml:space="preserve"> Не достаточное методическое обеспечение  не позволит вам в полной мере осуществить процесс формирования исследовательских умений будущих специалистов.</w:t>
      </w:r>
    </w:p>
    <w:p w:rsidR="00470D65" w:rsidRPr="00470D65" w:rsidRDefault="00470D65" w:rsidP="00470D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661" w:rsidRPr="002D68F7" w:rsidRDefault="00A4747A" w:rsidP="002D68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860B8" w:rsidRPr="002D68F7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http://festival.1september.ru/articles/528226/</w:t>
        </w:r>
      </w:hyperlink>
    </w:p>
    <w:p w:rsidR="002D68F7" w:rsidRDefault="00A4747A" w:rsidP="002D68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D68F7" w:rsidRPr="002D68F7">
          <w:rPr>
            <w:rStyle w:val="a3"/>
            <w:rFonts w:ascii="Times New Roman" w:hAnsi="Times New Roman" w:cs="Times New Roman"/>
            <w:sz w:val="28"/>
            <w:szCs w:val="28"/>
          </w:rPr>
          <w:t>http://www.dissercat.com/content/formirovanie-issledovatelskikh-umenii-budushchikh-inzhenerov-programmistov-v-protsesse-ikh--0</w:t>
        </w:r>
      </w:hyperlink>
    </w:p>
    <w:p w:rsidR="00207271" w:rsidRDefault="00A4747A" w:rsidP="002072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07271" w:rsidRPr="006043BF">
          <w:rPr>
            <w:rStyle w:val="a3"/>
            <w:rFonts w:ascii="Times New Roman" w:hAnsi="Times New Roman" w:cs="Times New Roman"/>
            <w:sz w:val="28"/>
            <w:szCs w:val="28"/>
          </w:rPr>
          <w:t>http://ciot-anapa.ru/teachers/4-articles/65-razv-issl-umen-literat.html</w:t>
        </w:r>
      </w:hyperlink>
    </w:p>
    <w:p w:rsidR="00207271" w:rsidRDefault="00A4747A" w:rsidP="00470D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70D65" w:rsidRPr="006043BF">
          <w:rPr>
            <w:rStyle w:val="a3"/>
            <w:rFonts w:ascii="Times New Roman" w:hAnsi="Times New Roman" w:cs="Times New Roman"/>
            <w:sz w:val="28"/>
            <w:szCs w:val="28"/>
          </w:rPr>
          <w:t>http://vwvw.uecs.ru/статьи-вак/sociology/основы-модернизации-современного-высшего-образования</w:t>
        </w:r>
      </w:hyperlink>
    </w:p>
    <w:p w:rsidR="00470D65" w:rsidRDefault="00A4747A" w:rsidP="009E30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9E3010" w:rsidRPr="006043BF">
          <w:rPr>
            <w:rStyle w:val="a3"/>
            <w:rFonts w:ascii="Times New Roman" w:hAnsi="Times New Roman" w:cs="Times New Roman"/>
            <w:sz w:val="28"/>
            <w:szCs w:val="28"/>
          </w:rPr>
          <w:t>http://moluch.ru/conf/ped/archive/17/156/</w:t>
        </w:r>
      </w:hyperlink>
    </w:p>
    <w:p w:rsidR="009E3010" w:rsidRDefault="00A4747A" w:rsidP="006D33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D331E" w:rsidRPr="006043BF">
          <w:rPr>
            <w:rStyle w:val="a3"/>
            <w:rFonts w:ascii="Times New Roman" w:hAnsi="Times New Roman" w:cs="Times New Roman"/>
            <w:sz w:val="28"/>
            <w:szCs w:val="28"/>
          </w:rPr>
          <w:t>http://www.rae.ru/fs/?article_id=7780467&amp;op=show_article&amp;section=content</w:t>
        </w:r>
      </w:hyperlink>
    </w:p>
    <w:p w:rsidR="006D331E" w:rsidRPr="002D68F7" w:rsidRDefault="006D331E" w:rsidP="006D33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68F7" w:rsidRDefault="002D68F7">
      <w:pPr>
        <w:rPr>
          <w:rFonts w:ascii="Times New Roman" w:hAnsi="Times New Roman" w:cs="Times New Roman"/>
          <w:sz w:val="28"/>
          <w:szCs w:val="28"/>
        </w:rPr>
      </w:pPr>
    </w:p>
    <w:p w:rsidR="002860B8" w:rsidRPr="007A2FD0" w:rsidRDefault="002860B8">
      <w:pPr>
        <w:rPr>
          <w:rFonts w:ascii="Times New Roman" w:hAnsi="Times New Roman" w:cs="Times New Roman"/>
          <w:sz w:val="28"/>
          <w:szCs w:val="28"/>
        </w:rPr>
      </w:pPr>
    </w:p>
    <w:sectPr w:rsidR="002860B8" w:rsidRPr="007A2FD0" w:rsidSect="00FC34B6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3D2"/>
    <w:multiLevelType w:val="hybridMultilevel"/>
    <w:tmpl w:val="21BC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90A40"/>
    <w:multiLevelType w:val="hybridMultilevel"/>
    <w:tmpl w:val="C72A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74D9"/>
    <w:multiLevelType w:val="hybridMultilevel"/>
    <w:tmpl w:val="E6E4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05D64"/>
    <w:multiLevelType w:val="hybridMultilevel"/>
    <w:tmpl w:val="32487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AE"/>
    <w:rsid w:val="00086026"/>
    <w:rsid w:val="00167EB0"/>
    <w:rsid w:val="00175274"/>
    <w:rsid w:val="00207271"/>
    <w:rsid w:val="002860B8"/>
    <w:rsid w:val="002D68F7"/>
    <w:rsid w:val="00470D65"/>
    <w:rsid w:val="006D331E"/>
    <w:rsid w:val="007812FC"/>
    <w:rsid w:val="007A2FD0"/>
    <w:rsid w:val="008A5661"/>
    <w:rsid w:val="009027E0"/>
    <w:rsid w:val="009E3010"/>
    <w:rsid w:val="00A4493A"/>
    <w:rsid w:val="00A4747A"/>
    <w:rsid w:val="00B27EB4"/>
    <w:rsid w:val="00FC34B6"/>
    <w:rsid w:val="00FC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0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6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0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6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wvw.uecs.ru/&#1089;&#1090;&#1072;&#1090;&#1100;&#1080;-&#1074;&#1072;&#1082;/sociology/&#1086;&#1089;&#1085;&#1086;&#1074;&#1099;-&#1084;&#1086;&#1076;&#1077;&#1088;&#1085;&#1080;&#1079;&#1072;&#1094;&#1080;&#1080;-&#1089;&#1086;&#1074;&#1088;&#1077;&#1084;&#1077;&#1085;&#1085;&#1086;&#1075;&#1086;-&#1074;&#1099;&#1089;&#1096;&#1077;&#1075;&#1086;-&#1086;&#1073;&#1088;&#1072;&#1079;&#1086;&#1074;&#1072;&#1085;&#1080;&#1103;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iot-anapa.ru/teachers/4-articles/65-razv-issl-umen-litera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sercat.com/content/formirovanie-issledovatelskikh-umenii-budushchikh-inzhenerov-programmistov-v-protsesse-ikh--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528226/" TargetMode="External"/><Relationship Id="rId10" Type="http://schemas.openxmlformats.org/officeDocument/2006/relationships/hyperlink" Target="http://www.rae.ru/fs/?article_id=7780467&amp;op=show_article&amp;section=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luch.ru/conf/ped/archive/17/1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2013-11-20T12:42:00Z</dcterms:created>
  <dcterms:modified xsi:type="dcterms:W3CDTF">2014-03-26T13:30:00Z</dcterms:modified>
</cp:coreProperties>
</file>