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63" w:rsidRPr="00094363" w:rsidRDefault="00094363" w:rsidP="00094363">
      <w:pPr>
        <w:pStyle w:val="a3"/>
        <w:ind w:left="-284"/>
        <w:jc w:val="center"/>
        <w:rPr>
          <w:sz w:val="36"/>
          <w:szCs w:val="36"/>
        </w:rPr>
      </w:pPr>
      <w:r w:rsidRPr="00094363">
        <w:rPr>
          <w:sz w:val="36"/>
          <w:szCs w:val="36"/>
        </w:rPr>
        <w:t>Конкурсы на лучшее произношение.</w:t>
      </w:r>
    </w:p>
    <w:p w:rsidR="00094363" w:rsidRPr="00094363" w:rsidRDefault="00094363" w:rsidP="00094363">
      <w:pPr>
        <w:pStyle w:val="a3"/>
        <w:ind w:left="-284"/>
        <w:jc w:val="center"/>
        <w:rPr>
          <w:sz w:val="36"/>
          <w:szCs w:val="36"/>
        </w:rPr>
      </w:pPr>
      <w:r w:rsidRPr="00094363">
        <w:rPr>
          <w:sz w:val="36"/>
          <w:szCs w:val="36"/>
        </w:rPr>
        <w:t>Памятка учителю.</w:t>
      </w:r>
    </w:p>
    <w:p w:rsidR="00094363" w:rsidRDefault="00094363" w:rsidP="00A1257B">
      <w:pPr>
        <w:pStyle w:val="a3"/>
      </w:pPr>
    </w:p>
    <w:p w:rsidR="00A1257B" w:rsidRDefault="00094363" w:rsidP="00A1257B">
      <w:pPr>
        <w:pStyle w:val="a3"/>
      </w:pPr>
      <w:r>
        <w:t xml:space="preserve"> </w:t>
      </w:r>
      <w:r w:rsidR="00A1257B">
        <w:t>Основная цель обучения иностранным</w:t>
      </w:r>
      <w:r w:rsidR="00610585">
        <w:t xml:space="preserve"> </w:t>
      </w:r>
      <w:r w:rsidR="00A1257B">
        <w:t>язык</w:t>
      </w:r>
      <w:r w:rsidR="00610585">
        <w:t>ам в школе — практическое овла</w:t>
      </w:r>
      <w:r w:rsidR="00A1257B">
        <w:t>дени</w:t>
      </w:r>
      <w:r w:rsidR="00610585">
        <w:t>е устной речью и чтением — ста</w:t>
      </w:r>
      <w:r w:rsidR="00A1257B">
        <w:t>вит п</w:t>
      </w:r>
      <w:r w:rsidR="00610585">
        <w:t xml:space="preserve">еред учителем ряд задач. Важное </w:t>
      </w:r>
      <w:r w:rsidR="00A1257B">
        <w:t>место среди них занимает воспитание</w:t>
      </w:r>
    </w:p>
    <w:p w:rsidR="00A1257B" w:rsidRDefault="00A1257B" w:rsidP="00A1257B">
      <w:pPr>
        <w:pStyle w:val="a3"/>
      </w:pPr>
      <w:r>
        <w:t>у шк</w:t>
      </w:r>
      <w:r w:rsidR="00610585">
        <w:t>ольников интереса к иностранно</w:t>
      </w:r>
      <w:r>
        <w:t>му</w:t>
      </w:r>
      <w:r w:rsidR="00610585">
        <w:t xml:space="preserve"> языку. Эффективную помощь учи</w:t>
      </w:r>
      <w:r>
        <w:t>тел</w:t>
      </w:r>
      <w:r w:rsidR="00610585">
        <w:t xml:space="preserve">ю в этом плане окажут различные </w:t>
      </w:r>
      <w:r>
        <w:t>формы</w:t>
      </w:r>
      <w:r w:rsidR="00610585">
        <w:t xml:space="preserve"> внеклассной работы, в том чис</w:t>
      </w:r>
      <w:r>
        <w:t>ле олимпиады и конкурсы, которые</w:t>
      </w:r>
    </w:p>
    <w:p w:rsidR="00A1257B" w:rsidRDefault="00A1257B" w:rsidP="00A1257B">
      <w:pPr>
        <w:pStyle w:val="a3"/>
      </w:pPr>
      <w:r>
        <w:t>у</w:t>
      </w:r>
      <w:r w:rsidR="00610585">
        <w:t xml:space="preserve">же завоевали признание и широко </w:t>
      </w:r>
      <w:r>
        <w:t>проводятся в школах.</w:t>
      </w:r>
    </w:p>
    <w:p w:rsidR="00610585" w:rsidRDefault="00A1257B" w:rsidP="00A1257B">
      <w:pPr>
        <w:pStyle w:val="a3"/>
      </w:pPr>
      <w:r>
        <w:t>Массо</w:t>
      </w:r>
      <w:r w:rsidR="00610585">
        <w:t>вое участие школьников, увлека</w:t>
      </w:r>
      <w:r>
        <w:t>тел</w:t>
      </w:r>
      <w:r w:rsidR="00610585">
        <w:t>ьность и посильность предлагае</w:t>
      </w:r>
      <w:r>
        <w:t>мых заданий — таковы, основные условия, которые должны соблюдаться при проведении конкурсов и олимпиад</w:t>
      </w:r>
      <w:r w:rsidR="00610585">
        <w:t>.</w:t>
      </w:r>
    </w:p>
    <w:p w:rsidR="00610585" w:rsidRDefault="00610585" w:rsidP="00A1257B">
      <w:pPr>
        <w:pStyle w:val="a3"/>
      </w:pPr>
      <w:r>
        <w:t>Представляется также, что кон</w:t>
      </w:r>
      <w:r w:rsidR="00A1257B" w:rsidRPr="00A1257B">
        <w:t>курсы и олимпиады по иностранным язы</w:t>
      </w:r>
      <w:r>
        <w:t>кам лучше проводить не комплекс</w:t>
      </w:r>
      <w:r w:rsidR="00A1257B" w:rsidRPr="00A1257B">
        <w:t>но, захватывая все навыки и умения, а по одному какому-либо умению.</w:t>
      </w:r>
    </w:p>
    <w:p w:rsidR="00610585" w:rsidRDefault="00A1257B" w:rsidP="00A1257B">
      <w:pPr>
        <w:pStyle w:val="a3"/>
      </w:pPr>
      <w:r w:rsidRPr="00A1257B">
        <w:t>Цел</w:t>
      </w:r>
      <w:r w:rsidR="00610585">
        <w:t>есообразнее всего было бы прово</w:t>
      </w:r>
      <w:r w:rsidRPr="00A1257B">
        <w:t>дить конкурсы по умениям, связанным с главной целью</w:t>
      </w:r>
      <w:r w:rsidR="00610585">
        <w:t xml:space="preserve"> обучения иностран</w:t>
      </w:r>
      <w:r w:rsidRPr="00A1257B">
        <w:t>ным языкам, — неподготовленной речь</w:t>
      </w:r>
      <w:r w:rsidR="00610585">
        <w:t>ю и чтением, т. е. по диалогиче</w:t>
      </w:r>
      <w:r w:rsidRPr="00A1257B">
        <w:t>ско</w:t>
      </w:r>
      <w:r w:rsidR="00610585">
        <w:t>й и монологической речи, по ана</w:t>
      </w:r>
      <w:r w:rsidRPr="00A1257B">
        <w:t xml:space="preserve">литическому и синтетическому чтению. Например, можно проводить конкурсы на </w:t>
      </w:r>
      <w:r w:rsidR="00610585">
        <w:t>лучшее произношение, лучший диа</w:t>
      </w:r>
      <w:r w:rsidRPr="00A1257B">
        <w:t>лог, лучшее неподготовленное</w:t>
      </w:r>
      <w:r w:rsidR="00610585">
        <w:t xml:space="preserve"> выска</w:t>
      </w:r>
      <w:r w:rsidRPr="00A1257B">
        <w:t>зывание по теме, лучший перевод (в IX—X классах) и т. д.</w:t>
      </w:r>
    </w:p>
    <w:p w:rsidR="00A14175" w:rsidRDefault="00A1257B" w:rsidP="00A1257B">
      <w:pPr>
        <w:pStyle w:val="a3"/>
      </w:pPr>
      <w:r w:rsidRPr="00A1257B">
        <w:t>Разумеется, не обязательно проводить один и тот же конкурс во всех классах различных ступеней обучения. Более того, следует учитывать возрастные особенности при выборе умения, по которому проводится конкурс</w:t>
      </w:r>
      <w:r w:rsidR="00786B30">
        <w:t xml:space="preserve">. Так, например, у учащихся </w:t>
      </w:r>
      <w:r w:rsidR="00786B30">
        <w:rPr>
          <w:lang w:val="en-US"/>
        </w:rPr>
        <w:t>II</w:t>
      </w:r>
      <w:r w:rsidR="00786B30" w:rsidRPr="00786B30">
        <w:t>-</w:t>
      </w:r>
      <w:r w:rsidR="00786B30">
        <w:rPr>
          <w:lang w:val="en-US"/>
        </w:rPr>
        <w:t>III</w:t>
      </w:r>
      <w:r w:rsidR="00786B30" w:rsidRPr="00786B30">
        <w:t xml:space="preserve"> </w:t>
      </w:r>
      <w:r w:rsidR="00786B30">
        <w:t xml:space="preserve">классов отмечается повышенный интерес к иностранному языку, </w:t>
      </w:r>
      <w:r w:rsidRPr="00A1257B">
        <w:t>обусловленный, в ч</w:t>
      </w:r>
      <w:r w:rsidR="00786B30">
        <w:t>астности, новизной предмета. Не</w:t>
      </w:r>
      <w:r w:rsidRPr="00A1257B">
        <w:t>обходимо этот интерес поддерживать и развивать, и в этом значительную п</w:t>
      </w:r>
      <w:r w:rsidR="00786B30">
        <w:t>омощь учителю могут оказать кон</w:t>
      </w:r>
      <w:r w:rsidRPr="00A1257B">
        <w:t>курсы. Поскольку настоящих речевых умений у школьников V класса нет, целесообразнее проводить конкурсы по одному из важнейших компонентов</w:t>
      </w:r>
      <w:r w:rsidR="00786B30">
        <w:t xml:space="preserve"> устной речи-произношению</w:t>
      </w:r>
      <w:r w:rsidRPr="00A1257B">
        <w:t>.</w:t>
      </w:r>
      <w:r w:rsidR="00786B30">
        <w:t xml:space="preserve"> Под произношением мы понимаем не только правильное</w:t>
      </w:r>
      <w:r>
        <w:t xml:space="preserve"> </w:t>
      </w:r>
      <w:r w:rsidR="00786B30">
        <w:t>произнесение англий</w:t>
      </w:r>
      <w:r w:rsidR="00786B30" w:rsidRPr="00786B30">
        <w:t>ских</w:t>
      </w:r>
      <w:r w:rsidR="00786B30">
        <w:t xml:space="preserve"> звуков и слов, но также интонационную оформленность и вырази</w:t>
      </w:r>
      <w:r w:rsidR="00786B30" w:rsidRPr="00786B30">
        <w:t>тельность речи</w:t>
      </w:r>
      <w:r w:rsidR="00786B30">
        <w:t>.</w:t>
      </w:r>
    </w:p>
    <w:p w:rsidR="00786B30" w:rsidRDefault="00786B30" w:rsidP="00A1257B">
      <w:pPr>
        <w:pStyle w:val="a3"/>
      </w:pPr>
      <w:r>
        <w:t>Наблюдения,</w:t>
      </w:r>
      <w:r w:rsidRPr="00786B30">
        <w:t xml:space="preserve"> </w:t>
      </w:r>
      <w:r>
        <w:t>а</w:t>
      </w:r>
      <w:r w:rsidRPr="00786B30">
        <w:t xml:space="preserve"> также опросы учащ</w:t>
      </w:r>
      <w:r>
        <w:t xml:space="preserve">ихся показали, что конкурсы на </w:t>
      </w:r>
      <w:r w:rsidRPr="00786B30">
        <w:t>л</w:t>
      </w:r>
      <w:r>
        <w:t>учшее произношение весьма эффек</w:t>
      </w:r>
      <w:r w:rsidRPr="00786B30">
        <w:t>тивны в плане развития интереса к изу</w:t>
      </w:r>
      <w:r w:rsidR="00C359D4">
        <w:t>чаемому языку и полезны не толь</w:t>
      </w:r>
      <w:r w:rsidRPr="00786B30">
        <w:t>ко на</w:t>
      </w:r>
      <w:r w:rsidR="00C359D4">
        <w:t xml:space="preserve"> начальном этапе, где они прохо</w:t>
      </w:r>
      <w:r w:rsidRPr="00786B30">
        <w:t>дят с большим успехом, но также в VI, VII и VIII классах.</w:t>
      </w:r>
    </w:p>
    <w:p w:rsidR="00C359D4" w:rsidRDefault="00C359D4" w:rsidP="00A1257B">
      <w:pPr>
        <w:pStyle w:val="a3"/>
      </w:pPr>
      <w:r w:rsidRPr="00C359D4">
        <w:t>Первый этап, или тур, конкурса н</w:t>
      </w:r>
      <w:r>
        <w:t xml:space="preserve">а лучшее произношение можно проводить внутри каждой учебной группы </w:t>
      </w:r>
      <w:r w:rsidRPr="00C359D4">
        <w:t>на уроке английского языка, чаще всего на одном из последних занятий второй четверти, когда учащимися накоплен материал, достаточный для участия в конкурсе.</w:t>
      </w:r>
    </w:p>
    <w:p w:rsidR="00517B1D" w:rsidRDefault="00517B1D" w:rsidP="00A1257B">
      <w:pPr>
        <w:pStyle w:val="a3"/>
      </w:pPr>
      <w:r w:rsidRPr="00517B1D">
        <w:t>В</w:t>
      </w:r>
      <w:r>
        <w:t>се школьники, занимающиеся в од</w:t>
      </w:r>
      <w:r w:rsidRPr="00517B1D">
        <w:t>ном классе, выучивают  по  указанию учителя одно и то же стихотворение</w:t>
      </w:r>
      <w:r>
        <w:t xml:space="preserve"> (можно из учебника) и декламируют его по очереди. В </w:t>
      </w:r>
      <w:r>
        <w:rPr>
          <w:lang w:val="en-US"/>
        </w:rPr>
        <w:t>I</w:t>
      </w:r>
      <w:r>
        <w:t>V классе, в связи с тем</w:t>
      </w:r>
      <w:r w:rsidR="00094363">
        <w:t>,</w:t>
      </w:r>
      <w:r>
        <w:t xml:space="preserve"> что учащиеся к концу третьей четверти знают наизусть много, стихотворений на английском языке, можно пред</w:t>
      </w:r>
      <w:r w:rsidR="00D46348">
        <w:t>о</w:t>
      </w:r>
      <w:r>
        <w:t>ставить им свободу выбора.</w:t>
      </w:r>
    </w:p>
    <w:p w:rsidR="00A1257B" w:rsidRDefault="00517B1D" w:rsidP="00A1257B">
      <w:pPr>
        <w:pStyle w:val="a3"/>
      </w:pPr>
      <w:r>
        <w:t>Выступления оцениваются по пяти</w:t>
      </w:r>
      <w:r w:rsidRPr="00517B1D">
        <w:t>балльной системе не только учителем, но и всеми учащимися. Это позволяет поддерживать у школьников интерес к в</w:t>
      </w:r>
      <w:r>
        <w:t>ыступлениям их товарищей до кон</w:t>
      </w:r>
      <w:r w:rsidRPr="00517B1D">
        <w:t>ца ко</w:t>
      </w:r>
      <w:r>
        <w:t>нкурса. Опыт показал, что учени</w:t>
      </w:r>
      <w:r w:rsidRPr="00517B1D">
        <w:t>ки</w:t>
      </w:r>
      <w:r>
        <w:t xml:space="preserve"> при оценке конкурсных выступле</w:t>
      </w:r>
      <w:r w:rsidRPr="00517B1D">
        <w:t>н</w:t>
      </w:r>
      <w:r w:rsidR="002C1D65">
        <w:t>ий очень объективны: их оценки в</w:t>
      </w:r>
      <w:r w:rsidRPr="00517B1D">
        <w:t xml:space="preserve"> большинстве случаев совпадают с тем, как оценил выступление учитель.</w:t>
      </w:r>
      <w:r w:rsidR="002C1D65">
        <w:t xml:space="preserve"> </w:t>
      </w:r>
      <w:r w:rsidR="002C1D65" w:rsidRPr="002C1D65">
        <w:t>Пер</w:t>
      </w:r>
      <w:r w:rsidR="002C1D65">
        <w:t>ед началом конкурса учитель раз</w:t>
      </w:r>
      <w:r w:rsidR="002C1D65" w:rsidRPr="002C1D65">
        <w:t>дает</w:t>
      </w:r>
      <w:r w:rsidR="002C1D65">
        <w:t xml:space="preserve"> (или же учащиеся быстро расчер</w:t>
      </w:r>
      <w:r w:rsidR="002C1D65" w:rsidRPr="002C1D65">
        <w:t>чивают по образцу) листочки, куда вписываются фамилии и имена всех участников конкурса, а также оценки: одна за произношение, другая з</w:t>
      </w:r>
      <w:r w:rsidR="002C1D65">
        <w:t>а вы</w:t>
      </w:r>
      <w:r w:rsidR="002C1D65" w:rsidRPr="002C1D65">
        <w:t>разительность и общая сум</w:t>
      </w:r>
      <w:bookmarkStart w:id="0" w:name="_GoBack"/>
      <w:bookmarkEnd w:id="0"/>
      <w:r w:rsidR="002C1D65" w:rsidRPr="002C1D65">
        <w:t>ма баллов. В верхнем правом углу</w:t>
      </w:r>
      <w:r w:rsidR="002C1D65">
        <w:t xml:space="preserve"> листочка каждый ученик пишет свою фамилию.</w:t>
      </w:r>
    </w:p>
    <w:p w:rsidR="00A1257B" w:rsidRDefault="00A1257B" w:rsidP="00A1257B">
      <w:pPr>
        <w:pStyle w:val="a3"/>
      </w:pPr>
    </w:p>
    <w:tbl>
      <w:tblPr>
        <w:tblStyle w:val="a4"/>
        <w:tblpPr w:leftFromText="180" w:rightFromText="180" w:vertAnchor="text" w:horzAnchor="margin" w:tblpY="136"/>
        <w:tblW w:w="9781" w:type="dxa"/>
        <w:tblLook w:val="04A0" w:firstRow="1" w:lastRow="0" w:firstColumn="1" w:lastColumn="0" w:noHBand="0" w:noVBand="1"/>
      </w:tblPr>
      <w:tblGrid>
        <w:gridCol w:w="843"/>
        <w:gridCol w:w="3660"/>
        <w:gridCol w:w="1624"/>
        <w:gridCol w:w="1827"/>
        <w:gridCol w:w="1827"/>
      </w:tblGrid>
      <w:tr w:rsidR="00094363" w:rsidTr="00094363">
        <w:trPr>
          <w:trHeight w:val="700"/>
        </w:trPr>
        <w:tc>
          <w:tcPr>
            <w:tcW w:w="843" w:type="dxa"/>
          </w:tcPr>
          <w:p w:rsidR="00094363" w:rsidRDefault="00094363" w:rsidP="00094363">
            <w:pPr>
              <w:pStyle w:val="a3"/>
            </w:pPr>
            <w:r>
              <w:t>Номер</w:t>
            </w:r>
          </w:p>
        </w:tc>
        <w:tc>
          <w:tcPr>
            <w:tcW w:w="3660" w:type="dxa"/>
          </w:tcPr>
          <w:p w:rsidR="00094363" w:rsidRDefault="00094363" w:rsidP="00094363">
            <w:pPr>
              <w:pStyle w:val="a3"/>
            </w:pPr>
            <w:r>
              <w:t xml:space="preserve">Фамилия и имя участника конкурса </w:t>
            </w:r>
          </w:p>
        </w:tc>
        <w:tc>
          <w:tcPr>
            <w:tcW w:w="1624" w:type="dxa"/>
          </w:tcPr>
          <w:p w:rsidR="00094363" w:rsidRDefault="00094363" w:rsidP="00094363">
            <w:pPr>
              <w:pStyle w:val="a3"/>
            </w:pPr>
            <w:r>
              <w:t xml:space="preserve">Оценка за произношение </w:t>
            </w:r>
          </w:p>
        </w:tc>
        <w:tc>
          <w:tcPr>
            <w:tcW w:w="1827" w:type="dxa"/>
          </w:tcPr>
          <w:p w:rsidR="00094363" w:rsidRDefault="00094363" w:rsidP="00094363">
            <w:pPr>
              <w:pStyle w:val="a3"/>
            </w:pPr>
            <w:r>
              <w:t>Оценка за выразительность</w:t>
            </w:r>
          </w:p>
        </w:tc>
        <w:tc>
          <w:tcPr>
            <w:tcW w:w="1827" w:type="dxa"/>
            <w:shd w:val="clear" w:color="auto" w:fill="auto"/>
          </w:tcPr>
          <w:p w:rsidR="00094363" w:rsidRDefault="00094363" w:rsidP="00094363">
            <w:r>
              <w:t>Общая сумма баллов</w:t>
            </w:r>
          </w:p>
        </w:tc>
      </w:tr>
      <w:tr w:rsidR="00094363" w:rsidTr="00094363">
        <w:trPr>
          <w:trHeight w:val="998"/>
        </w:trPr>
        <w:tc>
          <w:tcPr>
            <w:tcW w:w="843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3660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1624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1827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1827" w:type="dxa"/>
            <w:shd w:val="clear" w:color="auto" w:fill="auto"/>
          </w:tcPr>
          <w:p w:rsidR="00094363" w:rsidRDefault="00094363" w:rsidP="00094363"/>
          <w:p w:rsidR="00094363" w:rsidRDefault="00094363" w:rsidP="00094363"/>
        </w:tc>
      </w:tr>
    </w:tbl>
    <w:p w:rsidR="00A1257B" w:rsidRDefault="00A1257B" w:rsidP="00A1257B">
      <w:pPr>
        <w:pStyle w:val="a3"/>
      </w:pPr>
    </w:p>
    <w:p w:rsidR="00A1257B" w:rsidRDefault="00A1257B" w:rsidP="00A1257B">
      <w:pPr>
        <w:pStyle w:val="a3"/>
      </w:pPr>
    </w:p>
    <w:p w:rsidR="002C1D65" w:rsidRDefault="002C1D65" w:rsidP="00A1257B">
      <w:pPr>
        <w:pStyle w:val="a3"/>
      </w:pPr>
    </w:p>
    <w:p w:rsidR="002C1D65" w:rsidRDefault="002C1D65" w:rsidP="00A1257B">
      <w:pPr>
        <w:pStyle w:val="a3"/>
      </w:pPr>
      <w:r>
        <w:t>По окончанию конкурса учитель собирает все листочки и составляет свободный  протокол, а на следующем занятии сообщает результаты первого тура. Против фамилии каждого участника выставляется результат, записанный в третьей колонке (общая сумма баллов), и место, которое он занял.</w:t>
      </w:r>
    </w:p>
    <w:p w:rsidR="002C1D65" w:rsidRDefault="002C1D65" w:rsidP="00A1257B">
      <w:pPr>
        <w:pStyle w:val="a3"/>
      </w:pPr>
      <w:r>
        <w:t xml:space="preserve"> </w:t>
      </w:r>
    </w:p>
    <w:p w:rsidR="002C1D65" w:rsidRDefault="002C1D65" w:rsidP="00A1257B">
      <w:pPr>
        <w:pStyle w:val="a3"/>
      </w:pPr>
    </w:p>
    <w:tbl>
      <w:tblPr>
        <w:tblStyle w:val="a4"/>
        <w:tblpPr w:leftFromText="180" w:rightFromText="180" w:vertAnchor="page" w:horzAnchor="margin" w:tblpY="3226"/>
        <w:tblW w:w="9039" w:type="dxa"/>
        <w:tblLook w:val="04A0" w:firstRow="1" w:lastRow="0" w:firstColumn="1" w:lastColumn="0" w:noHBand="0" w:noVBand="1"/>
      </w:tblPr>
      <w:tblGrid>
        <w:gridCol w:w="959"/>
        <w:gridCol w:w="3684"/>
        <w:gridCol w:w="2322"/>
        <w:gridCol w:w="2074"/>
      </w:tblGrid>
      <w:tr w:rsidR="00094363" w:rsidTr="00094363">
        <w:trPr>
          <w:trHeight w:val="683"/>
        </w:trPr>
        <w:tc>
          <w:tcPr>
            <w:tcW w:w="959" w:type="dxa"/>
          </w:tcPr>
          <w:p w:rsidR="00094363" w:rsidRDefault="00094363" w:rsidP="00094363">
            <w:pPr>
              <w:pStyle w:val="a3"/>
            </w:pPr>
            <w:r>
              <w:t>Номер</w:t>
            </w:r>
          </w:p>
        </w:tc>
        <w:tc>
          <w:tcPr>
            <w:tcW w:w="3684" w:type="dxa"/>
          </w:tcPr>
          <w:p w:rsidR="00094363" w:rsidRDefault="00094363" w:rsidP="00094363">
            <w:pPr>
              <w:pStyle w:val="a3"/>
            </w:pPr>
            <w:r>
              <w:t>Фамилия и имя участника конкурса</w:t>
            </w:r>
          </w:p>
        </w:tc>
        <w:tc>
          <w:tcPr>
            <w:tcW w:w="2322" w:type="dxa"/>
          </w:tcPr>
          <w:p w:rsidR="00094363" w:rsidRDefault="00094363" w:rsidP="00094363">
            <w:pPr>
              <w:pStyle w:val="a3"/>
            </w:pPr>
            <w:r>
              <w:t>Общая сумма баллов</w:t>
            </w:r>
          </w:p>
        </w:tc>
        <w:tc>
          <w:tcPr>
            <w:tcW w:w="2074" w:type="dxa"/>
          </w:tcPr>
          <w:p w:rsidR="00094363" w:rsidRDefault="00094363" w:rsidP="00094363">
            <w:pPr>
              <w:pStyle w:val="a3"/>
            </w:pPr>
            <w:r>
              <w:t xml:space="preserve">         Место</w:t>
            </w:r>
          </w:p>
        </w:tc>
      </w:tr>
      <w:tr w:rsidR="00094363" w:rsidTr="00094363">
        <w:trPr>
          <w:trHeight w:val="683"/>
        </w:trPr>
        <w:tc>
          <w:tcPr>
            <w:tcW w:w="959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3684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2322" w:type="dxa"/>
          </w:tcPr>
          <w:p w:rsidR="00094363" w:rsidRDefault="00094363" w:rsidP="00094363">
            <w:pPr>
              <w:pStyle w:val="a3"/>
            </w:pPr>
          </w:p>
        </w:tc>
        <w:tc>
          <w:tcPr>
            <w:tcW w:w="2074" w:type="dxa"/>
          </w:tcPr>
          <w:p w:rsidR="00094363" w:rsidRDefault="00094363" w:rsidP="00094363">
            <w:pPr>
              <w:pStyle w:val="a3"/>
            </w:pPr>
          </w:p>
        </w:tc>
      </w:tr>
    </w:tbl>
    <w:p w:rsidR="002C1D65" w:rsidRDefault="002C1D65" w:rsidP="00A1257B">
      <w:pPr>
        <w:pStyle w:val="a3"/>
      </w:pPr>
    </w:p>
    <w:p w:rsidR="002C1D65" w:rsidRDefault="002C1D65" w:rsidP="00A1257B">
      <w:pPr>
        <w:pStyle w:val="a3"/>
      </w:pPr>
      <w:r>
        <w:t>Уче</w:t>
      </w:r>
      <w:r w:rsidR="00FF2430">
        <w:t xml:space="preserve">ники, занявшие два первых места, проходят на второй, общешкольный тур конкурса. Победители  первого тура получают в качестве награды книжки на английском языке и другие сувениры, им </w:t>
      </w:r>
      <w:r w:rsidR="00021A43">
        <w:t>вручается диплом</w:t>
      </w:r>
      <w:r w:rsidR="00FF2430">
        <w:t xml:space="preserve"> победит</w:t>
      </w:r>
      <w:r w:rsidR="00094363">
        <w:t>еля, и те, кто выступали,</w:t>
      </w:r>
      <w:r w:rsidR="00021A43">
        <w:t xml:space="preserve"> также получают оценки «4» и «5».</w:t>
      </w:r>
    </w:p>
    <w:p w:rsidR="00021A43" w:rsidRDefault="00021A43" w:rsidP="00A1257B">
      <w:pPr>
        <w:pStyle w:val="a3"/>
      </w:pPr>
      <w:r>
        <w:t>Второй тур конкурса на лучшее произношение проводится в отличие от первого тура во внеурочное время, в торжественной</w:t>
      </w:r>
      <w:r>
        <w:tab/>
        <w:t>обстановке. Участники второго тура выступают со специально выученными для конкурса стихотворениями.</w:t>
      </w:r>
    </w:p>
    <w:p w:rsidR="0037311C" w:rsidRDefault="00021A43" w:rsidP="00A1257B">
      <w:pPr>
        <w:pStyle w:val="a3"/>
      </w:pPr>
      <w:r>
        <w:t>Их</w:t>
      </w:r>
      <w:r w:rsidR="0037311C">
        <w:t xml:space="preserve"> выступления оценивает жюри, в которое входит учитель иностранного языка, завуч и представители от учащихся.</w:t>
      </w:r>
    </w:p>
    <w:p w:rsidR="0037311C" w:rsidRDefault="0037311C" w:rsidP="00A1257B">
      <w:pPr>
        <w:pStyle w:val="a3"/>
      </w:pPr>
      <w:r>
        <w:t>При подведении итогов общешкольного тура  все его участники получают какие-либо призы.</w:t>
      </w:r>
    </w:p>
    <w:p w:rsidR="0037311C" w:rsidRDefault="0037311C" w:rsidP="00A1257B">
      <w:pPr>
        <w:pStyle w:val="a3"/>
      </w:pPr>
      <w:r>
        <w:t>Для четкой организации конкурса и для привлечения к участию в нем как можно большего числа учащихся составляется  «положение о конкурсе», в котором определяются цели конкурса, условия и сроки его проведения.</w:t>
      </w:r>
    </w:p>
    <w:p w:rsidR="0037311C" w:rsidRDefault="00D80E69" w:rsidP="00A1257B">
      <w:pPr>
        <w:pStyle w:val="a3"/>
      </w:pPr>
      <w:r>
        <w:t>Все учащиеся школы имеют возможность ознакомиться с этим положением заранее.</w:t>
      </w:r>
    </w:p>
    <w:p w:rsidR="00D80E69" w:rsidRDefault="00D80E69" w:rsidP="00A1257B">
      <w:pPr>
        <w:pStyle w:val="a3"/>
      </w:pPr>
      <w:r>
        <w:t>Большое значение при проведении конкурса на лучшее произношение имеет подбор текстов.</w:t>
      </w:r>
    </w:p>
    <w:p w:rsidR="00D80E69" w:rsidRDefault="00D80E69" w:rsidP="00A1257B">
      <w:pPr>
        <w:pStyle w:val="a3"/>
      </w:pPr>
      <w:r>
        <w:t>Для первого тура рекомендуются стихотворения, помещенные в учебниках по английскому языку.</w:t>
      </w:r>
    </w:p>
    <w:p w:rsidR="00D80E69" w:rsidRDefault="00D80E69" w:rsidP="00A1257B">
      <w:pPr>
        <w:pStyle w:val="a3"/>
      </w:pPr>
      <w:r>
        <w:t>Для второго тура конкурса участники с помощью учителя подбирают стихотворения, опубликованные в различных сборниках.</w:t>
      </w:r>
    </w:p>
    <w:p w:rsidR="00D80E69" w:rsidRDefault="00D80E69" w:rsidP="00A1257B">
      <w:pPr>
        <w:pStyle w:val="a3"/>
      </w:pPr>
      <w:r>
        <w:t>При отборе стихотворений нужно учитывать возрастные особенности учащихся и исходить из следующих критериев: стихотворение не должно быть очень длинным, трудным или очень легким; оно должно нравиться исполнителю и быть полностью понятно ему по содержанию.</w:t>
      </w: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A1257B">
      <w:pPr>
        <w:pStyle w:val="a3"/>
      </w:pPr>
    </w:p>
    <w:p w:rsidR="00094363" w:rsidRDefault="00094363" w:rsidP="00094363">
      <w:pPr>
        <w:pStyle w:val="a3"/>
      </w:pPr>
      <w:r>
        <w:t xml:space="preserve">                                                                                                                                     Учитель английского языка</w:t>
      </w:r>
    </w:p>
    <w:p w:rsidR="00021A43" w:rsidRDefault="00094363" w:rsidP="00094363">
      <w:pPr>
        <w:pStyle w:val="a3"/>
        <w:ind w:left="6663" w:hanging="425"/>
      </w:pPr>
      <w:r>
        <w:t xml:space="preserve">        Усть-</w:t>
      </w:r>
      <w:proofErr w:type="spellStart"/>
      <w:r>
        <w:t>Баргузинской</w:t>
      </w:r>
      <w:proofErr w:type="spellEnd"/>
      <w:r>
        <w:t xml:space="preserve"> школы</w:t>
      </w:r>
      <w:r w:rsidR="00021A43">
        <w:br/>
      </w:r>
      <w:proofErr w:type="gramStart"/>
      <w:r>
        <w:t>Конечных</w:t>
      </w:r>
      <w:proofErr w:type="gramEnd"/>
      <w:r>
        <w:t xml:space="preserve"> Г. И.</w:t>
      </w:r>
    </w:p>
    <w:sectPr w:rsidR="0002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B"/>
    <w:rsid w:val="00021A43"/>
    <w:rsid w:val="00094363"/>
    <w:rsid w:val="002C1D65"/>
    <w:rsid w:val="0037311C"/>
    <w:rsid w:val="00517B1D"/>
    <w:rsid w:val="00610585"/>
    <w:rsid w:val="00786B30"/>
    <w:rsid w:val="00A1257B"/>
    <w:rsid w:val="00A14175"/>
    <w:rsid w:val="00C359D4"/>
    <w:rsid w:val="00D46348"/>
    <w:rsid w:val="00D80E6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7B"/>
    <w:pPr>
      <w:spacing w:after="0" w:line="240" w:lineRule="auto"/>
    </w:pPr>
  </w:style>
  <w:style w:type="table" w:styleId="a4">
    <w:name w:val="Table Grid"/>
    <w:basedOn w:val="a1"/>
    <w:uiPriority w:val="59"/>
    <w:rsid w:val="00A1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7B"/>
    <w:pPr>
      <w:spacing w:after="0" w:line="240" w:lineRule="auto"/>
    </w:pPr>
  </w:style>
  <w:style w:type="table" w:styleId="a4">
    <w:name w:val="Table Grid"/>
    <w:basedOn w:val="a1"/>
    <w:uiPriority w:val="59"/>
    <w:rsid w:val="00A1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22-8</cp:lastModifiedBy>
  <cp:revision>3</cp:revision>
  <dcterms:created xsi:type="dcterms:W3CDTF">2013-10-21T11:38:00Z</dcterms:created>
  <dcterms:modified xsi:type="dcterms:W3CDTF">2013-10-25T06:03:00Z</dcterms:modified>
</cp:coreProperties>
</file>