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8" w:rsidRPr="0006319D" w:rsidRDefault="00B515B8" w:rsidP="001B2D89">
      <w:pPr>
        <w:pStyle w:val="a6"/>
        <w:ind w:firstLine="567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bookmark0"/>
      <w:r w:rsidRPr="0006319D">
        <w:rPr>
          <w:rStyle w:val="11"/>
          <w:rFonts w:ascii="Times New Roman" w:hAnsi="Times New Roman" w:cs="Times New Roman"/>
          <w:sz w:val="24"/>
          <w:szCs w:val="24"/>
        </w:rPr>
        <w:t>ОЦЕНКА НЕКОТОРЫХ ОБРАЗОВАТЕЛЬНЫХ ТЕХНОЛОГИЙ ПО ИХ ЗДОРОВЬЕСБЕРЕГАЮЩЕЙ НАПРАВЛЕННОСТИ</w:t>
      </w:r>
      <w:bookmarkEnd w:id="0"/>
      <w:r w:rsidR="00B2453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B2D89" w:rsidRPr="0006319D" w:rsidRDefault="001B2D89" w:rsidP="001B2D89">
      <w:pPr>
        <w:pStyle w:val="a6"/>
        <w:ind w:firstLine="567"/>
        <w:jc w:val="both"/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2D89" w:rsidRPr="0006319D" w:rsidRDefault="001B2D89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  <w:t xml:space="preserve">Одной из главных задач школы в 21 веке становится задача </w:t>
      </w:r>
      <w:proofErr w:type="spellStart"/>
      <w:r w:rsidRPr="0006319D"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  <w:t>здоровьесбережения</w:t>
      </w:r>
      <w:proofErr w:type="spellEnd"/>
      <w:r w:rsidRPr="0006319D"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  <w:t xml:space="preserve"> школьников. Не секрет, что к  окончанию школы среди выпускников здоровыми, по разным подсчётам, являются лишь 10 -15 процентов от общего числа завершающих учёбу. И нельзя утверждать, что ответственность за ухудшение здоровья детей ложится только на плечи родителей и медицинских работников. Не только  наследственность и экологический фактор - причины этих неприятных изменений.  Большой «вклад» в ухудшение здоровья детей и подростков вносит, к сожалению, и школа.</w:t>
      </w:r>
    </w:p>
    <w:p w:rsidR="00AD4D78" w:rsidRPr="0006319D" w:rsidRDefault="001B2D89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В современной системе образования много недостатков, связанных с изменяющимися реалиями жизни. Так, в школу всё активнее входят компьютерные системы и информационные технологии, создающие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дополнительную нагрузку на зрение и психику учащихся.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Ухудшение нервно-психического здоровья в выпускном классе, как правило, связано с высокими учебными нагрузками,</w:t>
      </w:r>
      <w:r w:rsidR="001B2D89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и даже перегрузками, дополнительной подготовкой к сдаче ЕГЭ и неподготовленностью к этому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организма школьника.</w:t>
      </w:r>
    </w:p>
    <w:p w:rsidR="00AD4D78" w:rsidRPr="0006319D" w:rsidRDefault="001B2D89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Кроме того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на здоровье школьников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влияют 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и многие другие факторы.</w:t>
      </w:r>
      <w:r w:rsidR="00A70F6C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 w:rsidR="00A70F6C" w:rsidRPr="0006319D">
        <w:rPr>
          <w:rStyle w:val="12"/>
          <w:rFonts w:ascii="Times New Roman" w:hAnsi="Times New Roman" w:cs="Times New Roman"/>
          <w:sz w:val="24"/>
          <w:szCs w:val="24"/>
        </w:rPr>
        <w:t>перенаполненность</w:t>
      </w:r>
      <w:proofErr w:type="spellEnd"/>
      <w:r w:rsidR="00A70F6C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некоторых, как правило, престижных учебных заведений. По медицинской статистике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, в школах с большей вместимостью </w:t>
      </w:r>
      <w:r w:rsidR="00A70F6C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наблюдается 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более высокая острая заболеваемость и высокий индекс пропусков уроков, в 2-5 раз выше простудная заболеваемость.</w:t>
      </w:r>
    </w:p>
    <w:p w:rsidR="00AD4D78" w:rsidRPr="0006319D" w:rsidRDefault="00A70F6C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В современных условиях   на первый план выходит 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роль «</w:t>
      </w:r>
      <w:proofErr w:type="spellStart"/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факторов»: интенсификация обучения, переход на новые формы обучения с длительной учебной неделей, учебный стресс, который испытывают до 80% учащихся, снижение двигательной активности, ещё более выраженная гипокинезия школьников. 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Всё это происходит потому, что 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процесс обучения, как правило, организуется без учёта воздействия на здоровье </w:t>
      </w:r>
      <w:proofErr w:type="gramStart"/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Особое внимание надо обратить на неблагоприятную ситуацию со здоровьем учащихся в школах нового типа: гимназиях, колледжах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, лицеях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и т. п.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Высокие учебные нагрузки, большие временные затраты на транспорт при условии жизни в мегаполисе, недостаток свободного времени – всё это вызывает ухудшение здоровья детей. Поэтому у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Значит,  п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еред любым учителем неизбежно встает задача 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не только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качественного обучения предмету, что совершенно невозможно без достаточного </w:t>
      </w:r>
      <w:r w:rsidRPr="0006319D">
        <w:rPr>
          <w:rStyle w:val="a5"/>
          <w:rFonts w:ascii="Times New Roman" w:hAnsi="Times New Roman" w:cs="Times New Roman"/>
          <w:sz w:val="24"/>
          <w:szCs w:val="24"/>
        </w:rPr>
        <w:t>уровня мотивации школьников</w:t>
      </w:r>
      <w:r w:rsidR="006C5F53" w:rsidRPr="0006319D">
        <w:rPr>
          <w:rStyle w:val="a5"/>
          <w:rFonts w:ascii="Times New Roman" w:hAnsi="Times New Roman" w:cs="Times New Roman"/>
          <w:sz w:val="24"/>
          <w:szCs w:val="24"/>
        </w:rPr>
        <w:t>, но и задача формирования у учащихся основ здорового образа жизни, ответственности за своё здоровье.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bookmarkStart w:id="1" w:name="bookmark1"/>
      <w:r w:rsidRPr="0006319D">
        <w:rPr>
          <w:rStyle w:val="11"/>
          <w:rFonts w:ascii="Times New Roman" w:hAnsi="Times New Roman" w:cs="Times New Roman"/>
          <w:sz w:val="24"/>
          <w:szCs w:val="24"/>
        </w:rPr>
        <w:t>В числе важнейших причин неблагополучия здоровья учащихся необходимо назвать следующие:</w:t>
      </w:r>
      <w:bookmarkEnd w:id="1"/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дидактогенные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>) технологии проведения урока и оценивания знаний учащихся;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недостаток физической активности учащихся, приводящий к гиподинамии и другим нарушения здоровья школьников;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перегруженность учебных программ </w:t>
      </w: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информацией и чрезмерная интенсификация образовательного процесса, </w:t>
      </w:r>
      <w:proofErr w:type="gramStart"/>
      <w:r w:rsidRPr="0006319D">
        <w:rPr>
          <w:rStyle w:val="12"/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у учащихся переутомление и </w:t>
      </w: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>;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неправильная организация питания учащихся в школе (в частности, необеспеченность детей горячим питанием);</w:t>
      </w:r>
    </w:p>
    <w:p w:rsidR="00AD4D78" w:rsidRPr="0006319D" w:rsidRDefault="00B515B8" w:rsidP="001B2D89">
      <w:pPr>
        <w:pStyle w:val="a6"/>
        <w:ind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невозможность (неспособность) многих учителей в условиях современной организации образовательного процесса реализовать индивидуальный подход к школьникам в процессе учебно-воспитательной работы, с учётом психологических, физиологических особенностей и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lastRenderedPageBreak/>
        <w:t>состояния здоровья.</w:t>
      </w:r>
      <w:r w:rsidR="006C5F53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:rsidR="00AD4D78" w:rsidRPr="0006319D" w:rsidRDefault="006C5F53" w:rsidP="002658F2">
      <w:pPr>
        <w:pStyle w:val="a6"/>
        <w:ind w:firstLine="567"/>
        <w:jc w:val="both"/>
        <w:rPr>
          <w:rFonts w:ascii="Times New Roman" w:eastAsia="Calibri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Все вышеперечисленные причины присутствуют практически 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ежедневно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в 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жизни любого ребенка, посещающего учебное заведение, и поэтому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каждому учителю, директору школы необходим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>о учитывать, что приходящий на урок в обычную школу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ребёнок, как правило, не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здоров.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Для недопущения ухудшения здоровья школьников  современный урок необходимо строить на принципах </w:t>
      </w:r>
      <w:proofErr w:type="spellStart"/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2658F2" w:rsidRPr="0006319D" w:rsidRDefault="002658F2" w:rsidP="002658F2">
      <w:pPr>
        <w:pStyle w:val="a6"/>
        <w:ind w:firstLine="567"/>
        <w:jc w:val="both"/>
        <w:rPr>
          <w:rStyle w:val="12"/>
          <w:rFonts w:ascii="Times New Roman" w:eastAsia="Courier New" w:hAnsi="Times New Roman" w:cs="Times New Roman"/>
          <w:sz w:val="24"/>
          <w:szCs w:val="24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Сердцевину </w:t>
      </w: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образовательных технологий составляют о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>рганизационно-педагогические условия проведения образовательного процесса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и </w:t>
      </w:r>
      <w:r w:rsidR="00B515B8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технология работы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учителя на уроке. Рассмотрим основные  группы этих технологий.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a5"/>
          <w:rFonts w:ascii="Times New Roman" w:hAnsi="Times New Roman" w:cs="Times New Roman"/>
          <w:sz w:val="24"/>
          <w:szCs w:val="24"/>
        </w:rPr>
        <w:t xml:space="preserve">Личностно-ориентированные (антропоцентрические),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>которые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 с позиции учёта воздействия на здоровье эта группа т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ехнологий имеет все признаки </w:t>
      </w:r>
      <w:proofErr w:type="spellStart"/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proofErr w:type="gramStart"/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>.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a5"/>
          <w:rFonts w:ascii="Times New Roman" w:hAnsi="Times New Roman" w:cs="Times New Roman"/>
          <w:sz w:val="24"/>
          <w:szCs w:val="24"/>
        </w:rPr>
        <w:t xml:space="preserve">Педагогика сотрудничества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>-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Цель школы, реа</w:t>
      </w:r>
      <w:r w:rsidR="002658F2" w:rsidRPr="0006319D">
        <w:rPr>
          <w:rStyle w:val="12"/>
          <w:rFonts w:ascii="Times New Roman" w:hAnsi="Times New Roman" w:cs="Times New Roman"/>
          <w:sz w:val="24"/>
          <w:szCs w:val="24"/>
        </w:rPr>
        <w:t>лизующей педагогику сотрудничества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>,—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- приоритет воспитания над обучением - позволяет в рамках формирования общей культуры личности последовательно воспитывать культуру здоровья школьника.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a5"/>
          <w:rFonts w:ascii="Times New Roman" w:hAnsi="Times New Roman" w:cs="Times New Roman"/>
          <w:sz w:val="24"/>
          <w:szCs w:val="24"/>
        </w:rPr>
        <w:t xml:space="preserve">Технология учебного диалога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- это одна из главных технологий </w:t>
      </w:r>
      <w:proofErr w:type="spellStart"/>
      <w:r w:rsidRPr="0006319D">
        <w:rPr>
          <w:rStyle w:val="12"/>
          <w:rFonts w:ascii="Times New Roman" w:hAnsi="Times New Roman" w:cs="Times New Roman"/>
          <w:sz w:val="24"/>
          <w:szCs w:val="24"/>
        </w:rPr>
        <w:t>личностно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softHyphen/>
        <w:t>ориентированного</w:t>
      </w:r>
      <w:proofErr w:type="spellEnd"/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образования. В последние годы образование направлено на расширение использования коммуни</w:t>
      </w:r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каций и </w:t>
      </w:r>
      <w:proofErr w:type="spellStart"/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>, поэтому технологии учебного диалога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являются в настоящее время чрезвычайно востребованными и актуальными. Диалог на уроке - это особая коммуникативная атмосфера, которая помогает ученику развивать интеллектуальные и эмоциональные свойства личности. Усвоение нового материала при этом происходит, не только вследствие запоминания, но и потому что в ходе общения затрагиваются личностные смыслы.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Style w:val="12"/>
          <w:rFonts w:ascii="Times New Roman" w:hAnsi="Times New Roman" w:cs="Times New Roman"/>
          <w:sz w:val="24"/>
          <w:szCs w:val="24"/>
        </w:rPr>
        <w:t>Диалог - это форма взаимодействия, позволяющая искать истину вместе. Учебный диалог - это способ отношений. В диалоге проявляются важнейшие формы человеческих отношений: взаимоуважение, взаимообогащение, сопереживание, сотворчество. Технология органи</w:t>
      </w:r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зации </w:t>
      </w:r>
      <w:proofErr w:type="gramStart"/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таким образом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начинается с организации учебного пространства кабинета. Диалоговые формы взаимодействия осуществляются при общении лицом к лицу, поэтому обычная расстановка парт должна быть изменена. Она зависит от количества учащихся в группах. При входе в класс, где по-новому организовано учебное пространство, у учащихся возникает готовность к нестан</w:t>
      </w:r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дартной учебной ситуации. Цель   организации подобных уроков 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состоит ещё и в том, чтобы обучать детей полноценному участию в диалоге. Ведь практику участия в обсуждении различных тем учащиеся будут приобретать</w:t>
      </w:r>
      <w:r w:rsidR="00027AF2" w:rsidRPr="0006319D">
        <w:rPr>
          <w:rStyle w:val="12"/>
          <w:rFonts w:ascii="Times New Roman" w:hAnsi="Times New Roman" w:cs="Times New Roman"/>
          <w:sz w:val="24"/>
          <w:szCs w:val="24"/>
        </w:rPr>
        <w:t xml:space="preserve"> здесь же</w:t>
      </w:r>
      <w:r w:rsidRPr="0006319D">
        <w:rPr>
          <w:rStyle w:val="12"/>
          <w:rFonts w:ascii="Times New Roman" w:hAnsi="Times New Roman" w:cs="Times New Roman"/>
          <w:sz w:val="24"/>
          <w:szCs w:val="24"/>
        </w:rPr>
        <w:t>, овладевая умениями диалогической речи.</w:t>
      </w:r>
    </w:p>
    <w:p w:rsidR="00AD4D78" w:rsidRPr="0006319D" w:rsidRDefault="00B515B8" w:rsidP="001B2D8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6319D">
        <w:rPr>
          <w:rFonts w:ascii="Times New Roman" w:hAnsi="Times New Roman" w:cs="Times New Roman"/>
        </w:rPr>
        <w:t>в приведённой ниже таблице, отражены следующие гигиенические критерии рациональной организации урока:</w:t>
      </w:r>
    </w:p>
    <w:p w:rsidR="00AD4D78" w:rsidRPr="0006319D" w:rsidRDefault="00AD4D78" w:rsidP="001B2D89">
      <w:pPr>
        <w:ind w:firstLine="567"/>
        <w:rPr>
          <w:rFonts w:ascii="Times New Roman" w:hAnsi="Times New Roman" w:cs="Times New Roman"/>
        </w:rPr>
      </w:pPr>
    </w:p>
    <w:tbl>
      <w:tblPr>
        <w:tblStyle w:val="a7"/>
        <w:tblW w:w="94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2410"/>
        <w:gridCol w:w="1984"/>
        <w:gridCol w:w="2551"/>
        <w:gridCol w:w="1985"/>
      </w:tblGrid>
      <w:tr w:rsidR="0010423D" w:rsidRPr="0006319D" w:rsidTr="0006319D">
        <w:tc>
          <w:tcPr>
            <w:tcW w:w="494" w:type="dxa"/>
            <w:vMerge w:val="restart"/>
          </w:tcPr>
          <w:p w:rsidR="0010423D" w:rsidRPr="0006319D" w:rsidRDefault="0010423D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0423D" w:rsidRPr="0006319D" w:rsidRDefault="0010423D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Факторы урока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0423D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Уроки гигиенической рациональности урока</w:t>
            </w:r>
          </w:p>
        </w:tc>
      </w:tr>
      <w:tr w:rsidR="0010423D" w:rsidRPr="0006319D" w:rsidTr="0006319D">
        <w:tc>
          <w:tcPr>
            <w:tcW w:w="494" w:type="dxa"/>
            <w:vMerge/>
          </w:tcPr>
          <w:p w:rsidR="0010423D" w:rsidRPr="0006319D" w:rsidRDefault="0010423D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23D" w:rsidRPr="0006319D" w:rsidRDefault="0010423D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23D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рациональный</w:t>
            </w:r>
          </w:p>
        </w:tc>
        <w:tc>
          <w:tcPr>
            <w:tcW w:w="2551" w:type="dxa"/>
          </w:tcPr>
          <w:p w:rsidR="0010423D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Недостаточно</w:t>
            </w:r>
          </w:p>
          <w:p w:rsidR="0010423D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рацональный</w:t>
            </w:r>
            <w:proofErr w:type="spellEnd"/>
          </w:p>
        </w:tc>
        <w:tc>
          <w:tcPr>
            <w:tcW w:w="1985" w:type="dxa"/>
          </w:tcPr>
          <w:p w:rsidR="0010423D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Нерациональный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Плотность урока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left="-1243"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менее 60% и  не более 75-80%</w:t>
            </w:r>
          </w:p>
        </w:tc>
        <w:tc>
          <w:tcPr>
            <w:tcW w:w="2551" w:type="dxa"/>
          </w:tcPr>
          <w:p w:rsidR="00631BB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85-90%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90%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видов учебной деятельности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4-7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1-2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 продолжительность видов учебной деятельности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боле 10 мин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11-15 минут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Более 15 минут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Частота чередования различных  видов учебной деятельности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Смена не позже, чем через 7-10 мин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Смена через 11-15 минут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Смена через 15-20 минут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видов преподавания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менее 3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Чередование видов преподавания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позже, чем через10-15 минут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Через 15 – 20 минут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чередуются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эмоциональных разрядок </w:t>
            </w:r>
            <w:proofErr w:type="gramStart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число)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менее 2 - 3 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27AF2" w:rsidRPr="0006319D" w:rsidRDefault="003F2EA4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и дли</w:t>
            </w:r>
            <w:r w:rsidR="00027AF2"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тельность применения ТСО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695B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соответствии</w:t>
            </w: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гигиеническими нормами</w:t>
            </w:r>
          </w:p>
        </w:tc>
        <w:tc>
          <w:tcPr>
            <w:tcW w:w="2551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С частичным соблюдением гигиенических норм</w:t>
            </w:r>
          </w:p>
        </w:tc>
        <w:tc>
          <w:tcPr>
            <w:tcW w:w="1985" w:type="dxa"/>
          </w:tcPr>
          <w:p w:rsidR="00027AF2" w:rsidRPr="0006319D" w:rsidRDefault="0010423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произвольной форме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Чередование позы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Поза чередуется в соответс</w:t>
            </w:r>
            <w:r w:rsidR="00695B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вии с видом работы. Учитель наблюдает за посадкой учащихся.</w:t>
            </w:r>
          </w:p>
        </w:tc>
        <w:tc>
          <w:tcPr>
            <w:tcW w:w="2551" w:type="dxa"/>
          </w:tcPr>
          <w:p w:rsidR="00027AF2" w:rsidRPr="0006319D" w:rsidRDefault="0006319D" w:rsidP="0006319D">
            <w:pPr>
              <w:pStyle w:val="20"/>
              <w:shd w:val="clear" w:color="auto" w:fill="auto"/>
              <w:tabs>
                <w:tab w:val="left" w:pos="899"/>
              </w:tabs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Имеются случаи несоответствия позы виду работы. Учитель иногда контролирует посадку учащихся.</w:t>
            </w:r>
          </w:p>
        </w:tc>
        <w:tc>
          <w:tcPr>
            <w:tcW w:w="1985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Частые несоответс</w:t>
            </w:r>
            <w:r w:rsidR="00695B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вия позы виду работ. Поза не контролируется учителем.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Физкульт-минутки</w:t>
            </w:r>
            <w:proofErr w:type="spellEnd"/>
            <w:proofErr w:type="gramEnd"/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 разминки за урок, состоящие из трех легких упражнений, по 3-5 повторений каждого</w:t>
            </w:r>
          </w:p>
        </w:tc>
        <w:tc>
          <w:tcPr>
            <w:tcW w:w="2551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Одна физкультминутка с недостаточной продолжительностью</w:t>
            </w:r>
          </w:p>
        </w:tc>
        <w:tc>
          <w:tcPr>
            <w:tcW w:w="1985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отсутствуют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27AF2" w:rsidRPr="0006319D" w:rsidRDefault="00027AF2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Психологический климат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Преобладают положительные эмоции</w:t>
            </w:r>
          </w:p>
        </w:tc>
        <w:tc>
          <w:tcPr>
            <w:tcW w:w="2551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Имеются случаи отрицательных эмоций. Урок эмоционально индифферентный</w:t>
            </w:r>
          </w:p>
        </w:tc>
        <w:tc>
          <w:tcPr>
            <w:tcW w:w="1985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Преобладают отрицательные эмоции</w:t>
            </w:r>
          </w:p>
        </w:tc>
      </w:tr>
      <w:tr w:rsidR="003F2EA4" w:rsidRPr="0006319D" w:rsidTr="0006319D">
        <w:tc>
          <w:tcPr>
            <w:tcW w:w="494" w:type="dxa"/>
          </w:tcPr>
          <w:p w:rsidR="00027AF2" w:rsidRPr="0006319D" w:rsidRDefault="00027AF2" w:rsidP="003F2EA4">
            <w:pPr>
              <w:pStyle w:val="20"/>
              <w:shd w:val="clear" w:color="auto" w:fill="auto"/>
              <w:spacing w:after="0"/>
              <w:ind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AF2" w:rsidRPr="0006319D" w:rsidRDefault="003F2EA4" w:rsidP="0010423D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176" w:hanging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Момент наступления утомления учащихся (по снижению учебной активности)</w:t>
            </w:r>
          </w:p>
        </w:tc>
        <w:tc>
          <w:tcPr>
            <w:tcW w:w="1984" w:type="dxa"/>
          </w:tcPr>
          <w:p w:rsidR="00027AF2" w:rsidRPr="0006319D" w:rsidRDefault="003F2EA4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ранее, чем через 40 минут</w:t>
            </w:r>
          </w:p>
        </w:tc>
        <w:tc>
          <w:tcPr>
            <w:tcW w:w="2551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ранее, чем через 35-37 минут</w:t>
            </w:r>
          </w:p>
        </w:tc>
        <w:tc>
          <w:tcPr>
            <w:tcW w:w="1985" w:type="dxa"/>
          </w:tcPr>
          <w:p w:rsidR="00027AF2" w:rsidRPr="0006319D" w:rsidRDefault="0006319D" w:rsidP="0006319D">
            <w:pPr>
              <w:pStyle w:val="20"/>
              <w:shd w:val="clear" w:color="auto" w:fill="auto"/>
              <w:spacing w:after="0"/>
              <w:ind w:right="-108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чем через 30 минут</w:t>
            </w:r>
          </w:p>
        </w:tc>
      </w:tr>
    </w:tbl>
    <w:p w:rsidR="0006319D" w:rsidRPr="0006319D" w:rsidRDefault="0006319D" w:rsidP="0006319D">
      <w:pPr>
        <w:pStyle w:val="20"/>
        <w:shd w:val="clear" w:color="auto" w:fill="auto"/>
        <w:spacing w:before="745"/>
        <w:ind w:left="40" w:right="3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1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6319D">
        <w:rPr>
          <w:rFonts w:ascii="Times New Roman" w:hAnsi="Times New Roman" w:cs="Times New Roman"/>
          <w:b w:val="0"/>
          <w:sz w:val="24"/>
          <w:szCs w:val="24"/>
        </w:rPr>
        <w:t>Таком</w:t>
      </w:r>
      <w:proofErr w:type="gramEnd"/>
      <w:r w:rsidRPr="0006319D">
        <w:rPr>
          <w:rFonts w:ascii="Times New Roman" w:hAnsi="Times New Roman" w:cs="Times New Roman"/>
          <w:b w:val="0"/>
          <w:sz w:val="24"/>
          <w:szCs w:val="24"/>
        </w:rPr>
        <w:t xml:space="preserve"> образом, на основании всего вышесказанного мы приходим к выводу, что для сохранения, укрепления и формирования здоровья школьников является важным не только соблюдение гигиенических критериев рациональной организации урока, но и использование в работе с учащимися нетрадиционных форм.</w:t>
      </w:r>
    </w:p>
    <w:p w:rsidR="0006319D" w:rsidRPr="0006319D" w:rsidRDefault="0006319D" w:rsidP="0006319D">
      <w:pPr>
        <w:pStyle w:val="20"/>
        <w:shd w:val="clear" w:color="auto" w:fill="auto"/>
        <w:spacing w:after="0"/>
        <w:ind w:left="40" w:right="880" w:firstLine="567"/>
        <w:rPr>
          <w:rFonts w:ascii="Times New Roman" w:hAnsi="Times New Roman" w:cs="Times New Roman"/>
          <w:sz w:val="24"/>
          <w:szCs w:val="24"/>
        </w:rPr>
      </w:pPr>
      <w:r w:rsidRPr="0006319D">
        <w:rPr>
          <w:rFonts w:ascii="Times New Roman" w:hAnsi="Times New Roman" w:cs="Times New Roman"/>
          <w:b w:val="0"/>
          <w:sz w:val="24"/>
          <w:szCs w:val="24"/>
        </w:rPr>
        <w:t>Всё это делает очевидным необходимость осуществления дифференциации содержания, методов, форм, средств гигиенического воспитания с учетом состояния здоровья, характерологических особенностей,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319D">
        <w:rPr>
          <w:rFonts w:ascii="Times New Roman" w:hAnsi="Times New Roman" w:cs="Times New Roman"/>
          <w:b w:val="0"/>
          <w:sz w:val="24"/>
          <w:szCs w:val="24"/>
        </w:rPr>
        <w:t>темперамента, возраста.</w:t>
      </w:r>
    </w:p>
    <w:p w:rsidR="00027AF2" w:rsidRPr="0006319D" w:rsidRDefault="00027AF2" w:rsidP="0006319D">
      <w:pPr>
        <w:pStyle w:val="20"/>
        <w:shd w:val="clear" w:color="auto" w:fill="auto"/>
        <w:spacing w:after="0"/>
        <w:ind w:left="40" w:right="8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27AF2" w:rsidRPr="0006319D" w:rsidSect="00AD4D78">
      <w:type w:val="continuous"/>
      <w:pgSz w:w="11909" w:h="16838"/>
      <w:pgMar w:top="1290" w:right="1130" w:bottom="1122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B8" w:rsidRDefault="00B515B8" w:rsidP="00AD4D78">
      <w:r>
        <w:separator/>
      </w:r>
    </w:p>
  </w:endnote>
  <w:endnote w:type="continuationSeparator" w:id="1">
    <w:p w:rsidR="00B515B8" w:rsidRDefault="00B515B8" w:rsidP="00AD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B8" w:rsidRDefault="00B515B8"/>
  </w:footnote>
  <w:footnote w:type="continuationSeparator" w:id="1">
    <w:p w:rsidR="00B515B8" w:rsidRDefault="00B515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4D78"/>
    <w:rsid w:val="00027AF2"/>
    <w:rsid w:val="0006319D"/>
    <w:rsid w:val="0010423D"/>
    <w:rsid w:val="001B2D89"/>
    <w:rsid w:val="002658F2"/>
    <w:rsid w:val="003F2EA4"/>
    <w:rsid w:val="00631BB2"/>
    <w:rsid w:val="00695B78"/>
    <w:rsid w:val="006C5F53"/>
    <w:rsid w:val="0071315F"/>
    <w:rsid w:val="00A70F6C"/>
    <w:rsid w:val="00AD4D78"/>
    <w:rsid w:val="00B24531"/>
    <w:rsid w:val="00B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D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D7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4D7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AD4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AD4D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sid w:val="00AD4D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D4D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4D7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4"/>
    <w:rsid w:val="00AD4D7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D4D78"/>
    <w:pPr>
      <w:shd w:val="clear" w:color="auto" w:fill="FFFFFF"/>
      <w:spacing w:after="300" w:line="490" w:lineRule="exact"/>
      <w:ind w:hanging="70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rsid w:val="00AD4D78"/>
    <w:pPr>
      <w:shd w:val="clear" w:color="auto" w:fill="FFFFFF"/>
      <w:spacing w:before="300" w:after="60" w:line="31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rsid w:val="00AD4D78"/>
    <w:pPr>
      <w:shd w:val="clear" w:color="auto" w:fill="FFFFFF"/>
      <w:spacing w:after="240" w:line="230" w:lineRule="exact"/>
    </w:pPr>
    <w:rPr>
      <w:rFonts w:ascii="Calibri" w:eastAsia="Calibri" w:hAnsi="Calibri" w:cs="Calibri"/>
      <w:b/>
      <w:bCs/>
      <w:sz w:val="20"/>
      <w:szCs w:val="20"/>
    </w:rPr>
  </w:style>
  <w:style w:type="paragraph" w:styleId="a6">
    <w:name w:val="No Spacing"/>
    <w:uiPriority w:val="1"/>
    <w:qFormat/>
    <w:rsid w:val="001B2D89"/>
    <w:rPr>
      <w:color w:val="000000"/>
    </w:rPr>
  </w:style>
  <w:style w:type="table" w:styleId="a7">
    <w:name w:val="Table Grid"/>
    <w:basedOn w:val="a1"/>
    <w:uiPriority w:val="59"/>
    <w:rsid w:val="00027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7</cp:revision>
  <dcterms:created xsi:type="dcterms:W3CDTF">2014-02-07T03:43:00Z</dcterms:created>
  <dcterms:modified xsi:type="dcterms:W3CDTF">2014-02-09T16:42:00Z</dcterms:modified>
</cp:coreProperties>
</file>