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0A" w:rsidRPr="007C704B" w:rsidRDefault="00FD630A" w:rsidP="00844119">
      <w:pPr>
        <w:spacing w:line="360" w:lineRule="auto"/>
        <w:ind w:firstLine="851"/>
        <w:jc w:val="center"/>
        <w:rPr>
          <w:b/>
          <w:sz w:val="28"/>
        </w:rPr>
      </w:pPr>
      <w:r w:rsidRPr="007C704B">
        <w:rPr>
          <w:b/>
          <w:sz w:val="28"/>
        </w:rPr>
        <w:t>Новые технологии в образовательном процессе</w:t>
      </w:r>
    </w:p>
    <w:p w:rsidR="00832BF2" w:rsidRPr="007C704B" w:rsidRDefault="00FD630A" w:rsidP="00844119">
      <w:pPr>
        <w:spacing w:line="360" w:lineRule="auto"/>
        <w:ind w:firstLine="851"/>
        <w:jc w:val="center"/>
        <w:rPr>
          <w:b/>
          <w:sz w:val="28"/>
        </w:rPr>
      </w:pPr>
      <w:r w:rsidRPr="007C704B">
        <w:rPr>
          <w:b/>
          <w:sz w:val="28"/>
        </w:rPr>
        <w:t>как средство формирования и развития познавательной деятельности учащихся.</w:t>
      </w:r>
      <w:r w:rsidR="00844B79">
        <w:rPr>
          <w:b/>
          <w:sz w:val="28"/>
        </w:rPr>
        <w:t xml:space="preserve"> Метод проекта.</w:t>
      </w:r>
    </w:p>
    <w:p w:rsidR="007C704B" w:rsidRDefault="007C704B" w:rsidP="007C704B">
      <w:pPr>
        <w:spacing w:line="360" w:lineRule="auto"/>
        <w:ind w:left="4962"/>
        <w:rPr>
          <w:sz w:val="28"/>
        </w:rPr>
      </w:pPr>
      <w:r>
        <w:rPr>
          <w:sz w:val="28"/>
        </w:rPr>
        <w:t>Ракипова Светлана Максутовна,</w:t>
      </w:r>
    </w:p>
    <w:p w:rsidR="007C704B" w:rsidRDefault="007C704B" w:rsidP="007C704B">
      <w:pPr>
        <w:spacing w:line="360" w:lineRule="auto"/>
        <w:ind w:left="4962"/>
        <w:rPr>
          <w:sz w:val="28"/>
        </w:rPr>
      </w:pPr>
      <w:r>
        <w:rPr>
          <w:sz w:val="28"/>
        </w:rPr>
        <w:t xml:space="preserve">Муниципальное казенное общеобразовательное учреждение Ертарская средняя общеобразовательная школа №27 </w:t>
      </w:r>
    </w:p>
    <w:p w:rsidR="0069487D" w:rsidRPr="0069487D" w:rsidRDefault="0069487D" w:rsidP="00844119">
      <w:pPr>
        <w:spacing w:line="360" w:lineRule="auto"/>
        <w:ind w:firstLine="851"/>
        <w:jc w:val="both"/>
        <w:rPr>
          <w:sz w:val="28"/>
        </w:rPr>
      </w:pPr>
      <w:r w:rsidRPr="0069487D">
        <w:rPr>
          <w:sz w:val="28"/>
        </w:rPr>
        <w:t>Уверенное владение новыми информационными технологиями дает возможность каждому педагогу сформировать и развить познавательную деятельность учеников к своему предмету.</w:t>
      </w:r>
    </w:p>
    <w:p w:rsidR="00832BF2" w:rsidRDefault="0069487D" w:rsidP="00844119">
      <w:pPr>
        <w:spacing w:line="360" w:lineRule="auto"/>
        <w:ind w:firstLine="851"/>
        <w:jc w:val="both"/>
        <w:rPr>
          <w:sz w:val="28"/>
        </w:rPr>
      </w:pPr>
      <w:r w:rsidRPr="0069487D">
        <w:rPr>
          <w:sz w:val="28"/>
        </w:rPr>
        <w:t xml:space="preserve">Многие из вас (особенно стажисты) помнят, что образовательные стандарты первого поколения были ориентированы, в основном, на определение уровня подготовки выпускников и индивидуальную оценку учебных достижений конкретного школьника. </w:t>
      </w:r>
    </w:p>
    <w:p w:rsidR="0069487D" w:rsidRPr="0069487D" w:rsidRDefault="0069487D" w:rsidP="00844119">
      <w:pPr>
        <w:spacing w:line="360" w:lineRule="auto"/>
        <w:ind w:firstLine="851"/>
        <w:jc w:val="both"/>
        <w:rPr>
          <w:sz w:val="28"/>
        </w:rPr>
      </w:pPr>
      <w:r w:rsidRPr="0069487D">
        <w:rPr>
          <w:sz w:val="28"/>
        </w:rPr>
        <w:t xml:space="preserve">А вот стандарты второго поколения имеют уже несколько иные назначения: 1. Они предусматривают определение </w:t>
      </w:r>
      <w:r w:rsidRPr="0069487D">
        <w:rPr>
          <w:i/>
          <w:iCs/>
          <w:sz w:val="28"/>
        </w:rPr>
        <w:t>ориентиров развития</w:t>
      </w:r>
      <w:r w:rsidRPr="0069487D">
        <w:rPr>
          <w:sz w:val="28"/>
        </w:rPr>
        <w:t xml:space="preserve"> системы образования, ожидаемые государством, обществом, личностью </w:t>
      </w:r>
      <w:r w:rsidRPr="0069487D">
        <w:rPr>
          <w:i/>
          <w:iCs/>
          <w:sz w:val="28"/>
        </w:rPr>
        <w:t>результата образования</w:t>
      </w:r>
      <w:r w:rsidRPr="0069487D">
        <w:rPr>
          <w:sz w:val="28"/>
        </w:rPr>
        <w:t>.</w:t>
      </w:r>
    </w:p>
    <w:p w:rsidR="00832BF2" w:rsidRDefault="0069487D" w:rsidP="00844119">
      <w:pPr>
        <w:spacing w:line="360" w:lineRule="auto"/>
        <w:ind w:firstLine="851"/>
        <w:jc w:val="both"/>
        <w:rPr>
          <w:sz w:val="28"/>
        </w:rPr>
      </w:pPr>
      <w:r w:rsidRPr="0069487D">
        <w:rPr>
          <w:sz w:val="28"/>
        </w:rPr>
        <w:t>2. Выступают как основание для анализа и оценки состояния и тенденций развития общероссийской, региональной и муниципальной систем образования, а также индивидуальных достижений школьников по освоению основных общеобразовательных программ. В этом отношении стандарт выполняет функцию, на мой взгляд, близкую к ЕГЭ.</w:t>
      </w:r>
    </w:p>
    <w:p w:rsidR="00832BF2" w:rsidRDefault="0069487D" w:rsidP="0084411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Всем известно, что аксиологический акцент любой педагогической технологии – это формирование и развитие познавательной деятельности ученика. И, поэтому, современные информационные технологии, а также СМИ значительно помогают в расширении возможностей социокультурных коммуникаций школьника.</w:t>
      </w:r>
      <w:r w:rsidR="004B21D7">
        <w:rPr>
          <w:sz w:val="28"/>
        </w:rPr>
        <w:t xml:space="preserve"> </w:t>
      </w:r>
      <w:r w:rsidR="005153F5">
        <w:rPr>
          <w:sz w:val="28"/>
        </w:rPr>
        <w:t>Одним из ведущих методов - это</w:t>
      </w:r>
      <w:r w:rsidR="004B21D7">
        <w:rPr>
          <w:sz w:val="28"/>
        </w:rPr>
        <w:t xml:space="preserve"> </w:t>
      </w:r>
      <w:r w:rsidR="005153F5" w:rsidRPr="005153F5">
        <w:rPr>
          <w:b/>
          <w:sz w:val="28"/>
        </w:rPr>
        <w:t>метод проекта</w:t>
      </w:r>
      <w:r w:rsidR="004B21D7">
        <w:rPr>
          <w:sz w:val="28"/>
        </w:rPr>
        <w:t>, который является яркой педаго</w:t>
      </w:r>
      <w:r w:rsidR="00D432B1">
        <w:rPr>
          <w:sz w:val="28"/>
        </w:rPr>
        <w:t>гической технологией как раз при</w:t>
      </w:r>
      <w:r w:rsidR="004B21D7">
        <w:rPr>
          <w:sz w:val="28"/>
        </w:rPr>
        <w:t xml:space="preserve"> </w:t>
      </w:r>
      <w:r w:rsidR="004B21D7">
        <w:rPr>
          <w:sz w:val="28"/>
        </w:rPr>
        <w:lastRenderedPageBreak/>
        <w:t>формиров</w:t>
      </w:r>
      <w:r w:rsidR="005153F5">
        <w:rPr>
          <w:sz w:val="28"/>
        </w:rPr>
        <w:t>ании и развитии познавательной активности школьников</w:t>
      </w:r>
      <w:r w:rsidR="00832BF2">
        <w:rPr>
          <w:sz w:val="28"/>
        </w:rPr>
        <w:t>.</w:t>
      </w:r>
      <w:r w:rsidR="00844119">
        <w:rPr>
          <w:sz w:val="28"/>
        </w:rPr>
        <w:t xml:space="preserve"> В процессе проектной деятельности у учащихся формируются следующие компетенции:</w:t>
      </w:r>
    </w:p>
    <w:p w:rsidR="00844119" w:rsidRPr="00844119" w:rsidRDefault="00844119" w:rsidP="005153F5">
      <w:pPr>
        <w:pStyle w:val="a4"/>
        <w:numPr>
          <w:ilvl w:val="0"/>
          <w:numId w:val="4"/>
        </w:numPr>
        <w:spacing w:line="360" w:lineRule="auto"/>
        <w:ind w:left="142" w:firstLine="851"/>
        <w:jc w:val="both"/>
        <w:rPr>
          <w:sz w:val="28"/>
        </w:rPr>
      </w:pPr>
      <w:r w:rsidRPr="00844119">
        <w:rPr>
          <w:sz w:val="28"/>
        </w:rPr>
        <w:t>Рефлексивные умения;</w:t>
      </w:r>
    </w:p>
    <w:p w:rsidR="00844119" w:rsidRPr="00844119" w:rsidRDefault="00844119" w:rsidP="005153F5">
      <w:pPr>
        <w:pStyle w:val="a4"/>
        <w:numPr>
          <w:ilvl w:val="0"/>
          <w:numId w:val="4"/>
        </w:numPr>
        <w:spacing w:line="360" w:lineRule="auto"/>
        <w:ind w:left="142" w:firstLine="851"/>
        <w:jc w:val="both"/>
        <w:rPr>
          <w:sz w:val="28"/>
        </w:rPr>
      </w:pPr>
      <w:r w:rsidRPr="00844119">
        <w:rPr>
          <w:sz w:val="28"/>
        </w:rPr>
        <w:t>Поисковые (исследовательские) умения;</w:t>
      </w:r>
    </w:p>
    <w:p w:rsidR="00844119" w:rsidRPr="00844119" w:rsidRDefault="00844119" w:rsidP="005153F5">
      <w:pPr>
        <w:pStyle w:val="a4"/>
        <w:numPr>
          <w:ilvl w:val="0"/>
          <w:numId w:val="4"/>
        </w:numPr>
        <w:spacing w:line="360" w:lineRule="auto"/>
        <w:ind w:left="142" w:firstLine="851"/>
        <w:jc w:val="both"/>
        <w:rPr>
          <w:sz w:val="28"/>
        </w:rPr>
      </w:pPr>
      <w:r w:rsidRPr="00844119">
        <w:rPr>
          <w:sz w:val="28"/>
        </w:rPr>
        <w:t>Умения и навыки работы в сотрудничестве</w:t>
      </w:r>
      <w:r>
        <w:rPr>
          <w:sz w:val="28"/>
        </w:rPr>
        <w:t xml:space="preserve"> как друг с другом, так и с наставником</w:t>
      </w:r>
      <w:r w:rsidRPr="00844119">
        <w:rPr>
          <w:sz w:val="28"/>
        </w:rPr>
        <w:t>;</w:t>
      </w:r>
    </w:p>
    <w:p w:rsidR="00844119" w:rsidRPr="00844119" w:rsidRDefault="00844119" w:rsidP="005153F5">
      <w:pPr>
        <w:pStyle w:val="a4"/>
        <w:numPr>
          <w:ilvl w:val="0"/>
          <w:numId w:val="4"/>
        </w:numPr>
        <w:spacing w:line="360" w:lineRule="auto"/>
        <w:ind w:left="142" w:firstLine="851"/>
        <w:jc w:val="both"/>
        <w:rPr>
          <w:sz w:val="28"/>
        </w:rPr>
      </w:pPr>
      <w:r w:rsidRPr="00844119">
        <w:rPr>
          <w:sz w:val="28"/>
        </w:rPr>
        <w:t>Менеджерские умения и навыки</w:t>
      </w:r>
      <w:r>
        <w:rPr>
          <w:sz w:val="28"/>
        </w:rPr>
        <w:t xml:space="preserve"> (особенно ярко проявляются во время бесед с односельчанами)</w:t>
      </w:r>
      <w:r w:rsidRPr="00844119">
        <w:rPr>
          <w:sz w:val="28"/>
        </w:rPr>
        <w:t>;</w:t>
      </w:r>
    </w:p>
    <w:p w:rsidR="00844119" w:rsidRPr="00844119" w:rsidRDefault="00844119" w:rsidP="005153F5">
      <w:pPr>
        <w:pStyle w:val="a4"/>
        <w:numPr>
          <w:ilvl w:val="0"/>
          <w:numId w:val="4"/>
        </w:numPr>
        <w:spacing w:line="360" w:lineRule="auto"/>
        <w:ind w:left="142" w:firstLine="851"/>
        <w:jc w:val="both"/>
        <w:rPr>
          <w:sz w:val="28"/>
        </w:rPr>
      </w:pPr>
      <w:r w:rsidRPr="00844119">
        <w:rPr>
          <w:sz w:val="28"/>
        </w:rPr>
        <w:t>Коммуникативные умения;</w:t>
      </w:r>
    </w:p>
    <w:p w:rsidR="00844119" w:rsidRPr="00844119" w:rsidRDefault="00844119" w:rsidP="005153F5">
      <w:pPr>
        <w:pStyle w:val="a4"/>
        <w:numPr>
          <w:ilvl w:val="0"/>
          <w:numId w:val="4"/>
        </w:numPr>
        <w:spacing w:line="360" w:lineRule="auto"/>
        <w:ind w:left="142" w:firstLine="851"/>
        <w:jc w:val="both"/>
        <w:rPr>
          <w:sz w:val="28"/>
        </w:rPr>
      </w:pPr>
      <w:r w:rsidRPr="00844119">
        <w:rPr>
          <w:sz w:val="28"/>
        </w:rPr>
        <w:t>Презентационные умения и навыки.</w:t>
      </w:r>
    </w:p>
    <w:p w:rsidR="0069487D" w:rsidRDefault="004B21D7" w:rsidP="00844119">
      <w:pPr>
        <w:spacing w:line="360" w:lineRule="auto"/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Он дает возможность так организовать работу ученика (часто исследовательскую), что ученик (или ученики), изучая проблему, может найти не только традиционное решение (т.е. то </w:t>
      </w:r>
      <w:r w:rsidR="00FD630A">
        <w:rPr>
          <w:sz w:val="28"/>
        </w:rPr>
        <w:t xml:space="preserve">решение, которое прогнозируется </w:t>
      </w:r>
      <w:r>
        <w:rPr>
          <w:sz w:val="28"/>
        </w:rPr>
        <w:t xml:space="preserve">руководителем), но часто бывает, что эти решения – нестандартны. </w:t>
      </w:r>
      <w:proofErr w:type="gramEnd"/>
    </w:p>
    <w:p w:rsidR="00832BF2" w:rsidRDefault="004B21D7" w:rsidP="0084411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Увы, далеко не каждая школа обладает достаточным количеством наглядного материала, и я уже не говорю о том, что даже то, что имеется – морально устарело. И вот здесь «палочкой-выручалочкой» для педагога становятся компьютер и проектор. Они дают возможность не только отобразить современную историческую карту или иллюстрацию, но и интерактивно просле</w:t>
      </w:r>
      <w:r w:rsidR="00832BF2">
        <w:rPr>
          <w:sz w:val="28"/>
        </w:rPr>
        <w:t>дить ход какого-нибудь события.</w:t>
      </w:r>
    </w:p>
    <w:p w:rsidR="004B21D7" w:rsidRDefault="004B21D7" w:rsidP="0084411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5 классе, например, можно проследить </w:t>
      </w:r>
      <w:proofErr w:type="spellStart"/>
      <w:r>
        <w:rPr>
          <w:sz w:val="28"/>
        </w:rPr>
        <w:t>Фермопильское</w:t>
      </w:r>
      <w:proofErr w:type="spellEnd"/>
      <w:r>
        <w:rPr>
          <w:sz w:val="28"/>
        </w:rPr>
        <w:t xml:space="preserve"> сражение или бой при </w:t>
      </w:r>
      <w:proofErr w:type="spellStart"/>
      <w:r>
        <w:rPr>
          <w:sz w:val="28"/>
        </w:rPr>
        <w:t>Саламине</w:t>
      </w:r>
      <w:proofErr w:type="spellEnd"/>
      <w:r>
        <w:rPr>
          <w:sz w:val="28"/>
        </w:rPr>
        <w:t>, а еще раннее можно увидеть расселение первобытного человека.</w:t>
      </w:r>
      <w:r w:rsidR="00832BF2" w:rsidRPr="00832BF2">
        <w:rPr>
          <w:noProof/>
          <w:lang w:eastAsia="ru-RU"/>
        </w:rPr>
        <w:t xml:space="preserve"> </w:t>
      </w:r>
    </w:p>
    <w:p w:rsidR="00F02198" w:rsidRDefault="004B21D7" w:rsidP="00844119">
      <w:pPr>
        <w:spacing w:line="360" w:lineRule="auto"/>
        <w:ind w:firstLine="851"/>
        <w:jc w:val="both"/>
        <w:rPr>
          <w:noProof/>
          <w:sz w:val="28"/>
          <w:lang w:eastAsia="ru-RU"/>
        </w:rPr>
      </w:pPr>
      <w:r>
        <w:rPr>
          <w:sz w:val="28"/>
        </w:rPr>
        <w:t>Подобного рода материал можно найти как в специализированных магазинах, так и в сети Интернет. Здесь главное, «пропустить»</w:t>
      </w:r>
      <w:r w:rsidR="008E79F0">
        <w:rPr>
          <w:sz w:val="28"/>
        </w:rPr>
        <w:t xml:space="preserve"> его через СВОЙ конспект урока.</w:t>
      </w:r>
    </w:p>
    <w:p w:rsidR="004B21D7" w:rsidRDefault="004B21D7" w:rsidP="0084411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Но зачастую случается, что учитель не может найти нужный материал и тогда он приступает к созданию собственных авторских работ. </w:t>
      </w:r>
      <w:r w:rsidR="00FF3707">
        <w:rPr>
          <w:sz w:val="28"/>
        </w:rPr>
        <w:t xml:space="preserve">Но наибольшую ценность и гордость </w:t>
      </w:r>
      <w:proofErr w:type="gramStart"/>
      <w:r w:rsidR="00FF3707">
        <w:rPr>
          <w:sz w:val="28"/>
        </w:rPr>
        <w:t>за</w:t>
      </w:r>
      <w:proofErr w:type="gramEnd"/>
      <w:r w:rsidR="00FF3707">
        <w:rPr>
          <w:sz w:val="28"/>
        </w:rPr>
        <w:t xml:space="preserve"> </w:t>
      </w:r>
      <w:proofErr w:type="gramStart"/>
      <w:r w:rsidR="00FF3707">
        <w:rPr>
          <w:sz w:val="28"/>
        </w:rPr>
        <w:t>подобного</w:t>
      </w:r>
      <w:proofErr w:type="gramEnd"/>
      <w:r w:rsidR="00FF3707">
        <w:rPr>
          <w:sz w:val="28"/>
        </w:rPr>
        <w:t xml:space="preserve"> рода работы, вызывают те, которые были </w:t>
      </w:r>
      <w:r w:rsidR="00FF3707">
        <w:rPr>
          <w:sz w:val="28"/>
        </w:rPr>
        <w:lastRenderedPageBreak/>
        <w:t>созданы руками учеников.</w:t>
      </w:r>
      <w:r w:rsidR="009A1802">
        <w:rPr>
          <w:sz w:val="28"/>
        </w:rPr>
        <w:t xml:space="preserve"> </w:t>
      </w:r>
      <w:r w:rsidR="00F02198">
        <w:rPr>
          <w:sz w:val="28"/>
        </w:rPr>
        <w:t>И метод проектов в этом случае становится основополагающим.</w:t>
      </w:r>
    </w:p>
    <w:p w:rsidR="009A1802" w:rsidRDefault="00FF3707" w:rsidP="0084411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Ученики с уд</w:t>
      </w:r>
      <w:r w:rsidR="00F02198">
        <w:rPr>
          <w:sz w:val="28"/>
        </w:rPr>
        <w:t>овольствием вступают в совместную научно-творческую деятельность</w:t>
      </w:r>
      <w:r>
        <w:rPr>
          <w:sz w:val="28"/>
        </w:rPr>
        <w:t xml:space="preserve"> с учителем. Всю подобную работу можно разделить на несколько этапов:</w:t>
      </w:r>
    </w:p>
    <w:p w:rsidR="00FF3707" w:rsidRDefault="00FF3707" w:rsidP="00844119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</w:rPr>
      </w:pPr>
      <w:r w:rsidRPr="00ED3985">
        <w:rPr>
          <w:b/>
          <w:sz w:val="28"/>
        </w:rPr>
        <w:t>Мониторинг</w:t>
      </w:r>
      <w:r>
        <w:rPr>
          <w:sz w:val="28"/>
        </w:rPr>
        <w:t>. Этот этап практически полностью ложится на учителя. В ходе работы педагог определяет проект</w:t>
      </w:r>
      <w:r w:rsidR="00F02198">
        <w:rPr>
          <w:sz w:val="28"/>
        </w:rPr>
        <w:t>,</w:t>
      </w:r>
      <w:r>
        <w:rPr>
          <w:sz w:val="28"/>
        </w:rPr>
        <w:t xml:space="preserve"> над которым будут работать его ученики. В этот момент он определяет тему проекта</w:t>
      </w:r>
      <w:r w:rsidR="00F02198">
        <w:rPr>
          <w:sz w:val="28"/>
        </w:rPr>
        <w:t xml:space="preserve"> и ставит его цель</w:t>
      </w:r>
      <w:r>
        <w:rPr>
          <w:sz w:val="28"/>
        </w:rPr>
        <w:t>. Как правило, здесь приходится ориентироваться на открытый урок или конкурс.</w:t>
      </w:r>
    </w:p>
    <w:p w:rsidR="00FF3707" w:rsidRDefault="00FF3707" w:rsidP="00844119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</w:rPr>
      </w:pPr>
      <w:r w:rsidRPr="00ED3985">
        <w:rPr>
          <w:b/>
          <w:sz w:val="28"/>
        </w:rPr>
        <w:t>Мотивация.</w:t>
      </w:r>
      <w:r>
        <w:rPr>
          <w:sz w:val="28"/>
        </w:rPr>
        <w:t xml:space="preserve"> Работа на этом этапе так же полностью выполняется учителем. То есть здесь необходимо поработать над тем, чем можно будет </w:t>
      </w:r>
      <w:r w:rsidR="00F02198">
        <w:rPr>
          <w:sz w:val="28"/>
        </w:rPr>
        <w:t>заинтересовать учащихся и замотивировать их на работу.</w:t>
      </w:r>
    </w:p>
    <w:p w:rsidR="00F02198" w:rsidRPr="00284066" w:rsidRDefault="00F02198" w:rsidP="00844119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u w:val="single"/>
        </w:rPr>
      </w:pPr>
      <w:r w:rsidRPr="00ED3985">
        <w:rPr>
          <w:b/>
          <w:sz w:val="28"/>
        </w:rPr>
        <w:t>Форма проекта</w:t>
      </w:r>
      <w:r>
        <w:rPr>
          <w:sz w:val="28"/>
        </w:rPr>
        <w:t xml:space="preserve">. После мотивации учащиеся уже </w:t>
      </w:r>
      <w:r w:rsidR="00284066">
        <w:rPr>
          <w:sz w:val="28"/>
        </w:rPr>
        <w:t xml:space="preserve">работают </w:t>
      </w:r>
      <w:r>
        <w:rPr>
          <w:sz w:val="28"/>
        </w:rPr>
        <w:t xml:space="preserve">в тандеме с педагогом. </w:t>
      </w:r>
      <w:r w:rsidR="00284066">
        <w:rPr>
          <w:sz w:val="28"/>
        </w:rPr>
        <w:t>На этом этапе вместе</w:t>
      </w:r>
      <w:r>
        <w:rPr>
          <w:sz w:val="28"/>
        </w:rPr>
        <w:t xml:space="preserve"> </w:t>
      </w:r>
      <w:r w:rsidR="00284066">
        <w:rPr>
          <w:sz w:val="28"/>
        </w:rPr>
        <w:t>определяется</w:t>
      </w:r>
      <w:r>
        <w:rPr>
          <w:sz w:val="28"/>
        </w:rPr>
        <w:t>, о чем или о ком будет работа</w:t>
      </w:r>
      <w:r w:rsidR="00284066">
        <w:rPr>
          <w:sz w:val="28"/>
        </w:rPr>
        <w:t xml:space="preserve">, </w:t>
      </w:r>
      <w:r w:rsidR="008E3B95">
        <w:rPr>
          <w:sz w:val="28"/>
        </w:rPr>
        <w:t>в</w:t>
      </w:r>
      <w:r w:rsidR="00284066">
        <w:rPr>
          <w:sz w:val="28"/>
        </w:rPr>
        <w:t xml:space="preserve"> какой форме представлен проект и р</w:t>
      </w:r>
      <w:r w:rsidR="007F224F">
        <w:rPr>
          <w:sz w:val="28"/>
        </w:rPr>
        <w:t>азрабатывается план работы</w:t>
      </w:r>
      <w:r w:rsidR="00284066">
        <w:rPr>
          <w:sz w:val="28"/>
        </w:rPr>
        <w:t xml:space="preserve">, с обязательным обозначением </w:t>
      </w:r>
      <w:proofErr w:type="gramStart"/>
      <w:r w:rsidR="00284066">
        <w:rPr>
          <w:sz w:val="28"/>
        </w:rPr>
        <w:t>ответственных</w:t>
      </w:r>
      <w:proofErr w:type="gramEnd"/>
      <w:r w:rsidR="00284066">
        <w:rPr>
          <w:sz w:val="28"/>
        </w:rPr>
        <w:t xml:space="preserve"> за каждый пункт плана.</w:t>
      </w:r>
      <w:r w:rsidR="008E3B95">
        <w:rPr>
          <w:sz w:val="28"/>
        </w:rPr>
        <w:t xml:space="preserve"> </w:t>
      </w:r>
      <w:r w:rsidR="007F224F">
        <w:rPr>
          <w:sz w:val="28"/>
        </w:rPr>
        <w:t xml:space="preserve">Но есть одно «но». В плане работы необходимо обозначить две цели проекта: детей и педагога. </w:t>
      </w:r>
      <w:r>
        <w:rPr>
          <w:sz w:val="28"/>
        </w:rPr>
        <w:t>Например, во время подготовки к конкурсу «Забытая война», посвященной к 100-летию Первой Мировой войны, учащиеся самостоятельно определили тему работы «Мы – женщины России»</w:t>
      </w:r>
      <w:r w:rsidR="007F224F">
        <w:rPr>
          <w:sz w:val="28"/>
        </w:rPr>
        <w:t xml:space="preserve"> и обозначили свою цель: узнать как можно больше о женщинах времен Первой Мировой войны</w:t>
      </w:r>
      <w:r>
        <w:rPr>
          <w:sz w:val="28"/>
        </w:rPr>
        <w:t>.</w:t>
      </w:r>
      <w:r w:rsidR="007F224F">
        <w:rPr>
          <w:sz w:val="28"/>
        </w:rPr>
        <w:t xml:space="preserve"> Тогда как целью учителя было: развитие познавательной деятельности в ходе работы над темой.</w:t>
      </w:r>
      <w:r>
        <w:rPr>
          <w:sz w:val="28"/>
        </w:rPr>
        <w:t xml:space="preserve"> </w:t>
      </w:r>
      <w:r w:rsidR="007F224F">
        <w:rPr>
          <w:sz w:val="28"/>
        </w:rPr>
        <w:t>Далее учащимися</w:t>
      </w:r>
      <w:r>
        <w:rPr>
          <w:sz w:val="28"/>
        </w:rPr>
        <w:t xml:space="preserve"> было принято р</w:t>
      </w:r>
      <w:bookmarkStart w:id="0" w:name="_GoBack"/>
      <w:bookmarkEnd w:id="0"/>
      <w:r>
        <w:rPr>
          <w:sz w:val="28"/>
        </w:rPr>
        <w:t>ешение</w:t>
      </w:r>
      <w:r w:rsidR="007F224F">
        <w:rPr>
          <w:sz w:val="28"/>
        </w:rPr>
        <w:t xml:space="preserve"> оформить</w:t>
      </w:r>
      <w:r w:rsidR="008E3B95">
        <w:rPr>
          <w:sz w:val="28"/>
        </w:rPr>
        <w:t xml:space="preserve"> экспозицию в кабинете истории</w:t>
      </w:r>
      <w:r w:rsidR="007F224F">
        <w:rPr>
          <w:sz w:val="28"/>
        </w:rPr>
        <w:t xml:space="preserve">. </w:t>
      </w:r>
      <w:proofErr w:type="gramStart"/>
      <w:r w:rsidR="007F224F">
        <w:rPr>
          <w:sz w:val="28"/>
        </w:rPr>
        <w:t>И</w:t>
      </w:r>
      <w:r w:rsidR="008E3B95">
        <w:rPr>
          <w:sz w:val="28"/>
        </w:rPr>
        <w:t xml:space="preserve"> по материалам этой экспозиции создать одноименный видеоролик</w:t>
      </w:r>
      <w:r w:rsidR="004E5110">
        <w:rPr>
          <w:rStyle w:val="ae"/>
          <w:sz w:val="28"/>
        </w:rPr>
        <w:footnoteReference w:id="1"/>
      </w:r>
      <w:r w:rsidR="008E3B95">
        <w:rPr>
          <w:sz w:val="28"/>
        </w:rPr>
        <w:t xml:space="preserve">. </w:t>
      </w:r>
      <w:r w:rsidR="00284066">
        <w:rPr>
          <w:sz w:val="28"/>
        </w:rPr>
        <w:t>Подобным образом</w:t>
      </w:r>
      <w:r w:rsidR="008E3B95">
        <w:rPr>
          <w:sz w:val="28"/>
        </w:rPr>
        <w:t xml:space="preserve"> проходила работа </w:t>
      </w:r>
      <w:r w:rsidR="00284066">
        <w:rPr>
          <w:sz w:val="28"/>
        </w:rPr>
        <w:t xml:space="preserve">и </w:t>
      </w:r>
      <w:r w:rsidR="008E3B95">
        <w:rPr>
          <w:sz w:val="28"/>
        </w:rPr>
        <w:t xml:space="preserve">над </w:t>
      </w:r>
      <w:r w:rsidR="00284066">
        <w:rPr>
          <w:sz w:val="28"/>
        </w:rPr>
        <w:t xml:space="preserve"> другими проектами (</w:t>
      </w:r>
      <w:r w:rsidR="008E3B95">
        <w:rPr>
          <w:sz w:val="28"/>
        </w:rPr>
        <w:t>видеороликами:</w:t>
      </w:r>
      <w:proofErr w:type="gramEnd"/>
      <w:r w:rsidR="008E3B95">
        <w:rPr>
          <w:sz w:val="28"/>
        </w:rPr>
        <w:t xml:space="preserve"> «Славен подвиг трудовой»</w:t>
      </w:r>
      <w:r w:rsidR="004E5110">
        <w:rPr>
          <w:rStyle w:val="ae"/>
          <w:sz w:val="28"/>
        </w:rPr>
        <w:footnoteReference w:id="2"/>
      </w:r>
      <w:r w:rsidR="008E3B95">
        <w:rPr>
          <w:sz w:val="28"/>
        </w:rPr>
        <w:t>; «</w:t>
      </w:r>
      <w:proofErr w:type="spellStart"/>
      <w:r w:rsidR="008E3B95">
        <w:rPr>
          <w:sz w:val="28"/>
        </w:rPr>
        <w:t>Ракиповы</w:t>
      </w:r>
      <w:proofErr w:type="spellEnd"/>
      <w:r w:rsidR="008E3B95">
        <w:rPr>
          <w:sz w:val="28"/>
        </w:rPr>
        <w:t xml:space="preserve"> – моя многонациональная</w:t>
      </w:r>
      <w:r w:rsidR="004E5110">
        <w:rPr>
          <w:sz w:val="28"/>
        </w:rPr>
        <w:t xml:space="preserve"> семья</w:t>
      </w:r>
      <w:r w:rsidR="004E5110">
        <w:rPr>
          <w:rStyle w:val="ae"/>
          <w:sz w:val="28"/>
        </w:rPr>
        <w:footnoteReference w:id="3"/>
      </w:r>
      <w:r w:rsidR="008E3B95">
        <w:rPr>
          <w:sz w:val="28"/>
        </w:rPr>
        <w:t>;</w:t>
      </w:r>
      <w:r w:rsidR="00127E94">
        <w:rPr>
          <w:sz w:val="28"/>
        </w:rPr>
        <w:t xml:space="preserve"> «Мы – против коррупции»</w:t>
      </w:r>
      <w:r w:rsidR="004E5110">
        <w:rPr>
          <w:rStyle w:val="ae"/>
          <w:sz w:val="28"/>
        </w:rPr>
        <w:footnoteReference w:id="4"/>
      </w:r>
      <w:r w:rsidR="00127E94">
        <w:rPr>
          <w:sz w:val="28"/>
        </w:rPr>
        <w:t xml:space="preserve">; «В единстве наша </w:t>
      </w:r>
      <w:r w:rsidR="00127E94">
        <w:rPr>
          <w:sz w:val="28"/>
        </w:rPr>
        <w:lastRenderedPageBreak/>
        <w:t>сила»</w:t>
      </w:r>
      <w:r w:rsidR="004E5110">
        <w:rPr>
          <w:rStyle w:val="ae"/>
          <w:sz w:val="28"/>
        </w:rPr>
        <w:footnoteReference w:id="5"/>
      </w:r>
      <w:r w:rsidR="00ED3985">
        <w:rPr>
          <w:sz w:val="28"/>
        </w:rPr>
        <w:t xml:space="preserve">; </w:t>
      </w:r>
      <w:r w:rsidR="008E3B95">
        <w:rPr>
          <w:sz w:val="28"/>
        </w:rPr>
        <w:t>интерактивным кроссвордом «Отечественная война 1812 года. Героям войны посвящается»</w:t>
      </w:r>
      <w:r w:rsidR="004E5110">
        <w:rPr>
          <w:rStyle w:val="ae"/>
          <w:sz w:val="28"/>
        </w:rPr>
        <w:footnoteReference w:id="6"/>
      </w:r>
      <w:r w:rsidR="00FD630A">
        <w:rPr>
          <w:sz w:val="28"/>
        </w:rPr>
        <w:t>; настольной игры-</w:t>
      </w:r>
      <w:proofErr w:type="spellStart"/>
      <w:r w:rsidR="00FD630A">
        <w:rPr>
          <w:sz w:val="28"/>
        </w:rPr>
        <w:t>пазл</w:t>
      </w:r>
      <w:proofErr w:type="spellEnd"/>
      <w:r w:rsidR="00FD630A">
        <w:rPr>
          <w:sz w:val="28"/>
        </w:rPr>
        <w:t xml:space="preserve"> «Танки под Прохоровкой»</w:t>
      </w:r>
      <w:r w:rsidR="004E5110">
        <w:rPr>
          <w:rStyle w:val="ae"/>
          <w:sz w:val="28"/>
        </w:rPr>
        <w:footnoteReference w:id="7"/>
      </w:r>
      <w:r w:rsidR="00FD630A">
        <w:rPr>
          <w:sz w:val="28"/>
        </w:rPr>
        <w:t>; научно-исследовательский проект «Поселок Ертарский в годы Великой Отечественной войны»</w:t>
      </w:r>
      <w:r w:rsidR="004E5110">
        <w:rPr>
          <w:rStyle w:val="ae"/>
          <w:sz w:val="28"/>
        </w:rPr>
        <w:footnoteReference w:id="8"/>
      </w:r>
      <w:r w:rsidR="00FD630A">
        <w:rPr>
          <w:sz w:val="28"/>
        </w:rPr>
        <w:t xml:space="preserve">;  </w:t>
      </w:r>
      <w:r w:rsidR="00284066">
        <w:rPr>
          <w:sz w:val="28"/>
        </w:rPr>
        <w:t xml:space="preserve">И здесь главное так определить тему проекта, чтобы </w:t>
      </w:r>
      <w:r w:rsidR="00284066" w:rsidRPr="00284066">
        <w:rPr>
          <w:sz w:val="28"/>
          <w:u w:val="single"/>
        </w:rPr>
        <w:t>работа была актуальной не только во время конкурса, но и «работала» во время уроков или внеурочной деятельности дальше.</w:t>
      </w:r>
      <w:r w:rsidR="00284066" w:rsidRPr="00284066">
        <w:rPr>
          <w:sz w:val="28"/>
        </w:rPr>
        <w:t xml:space="preserve"> Вот тут</w:t>
      </w:r>
      <w:r w:rsidR="00284066">
        <w:rPr>
          <w:sz w:val="28"/>
        </w:rPr>
        <w:t xml:space="preserve"> учащихся «оставлять одних нельзя» - только вместе с учителем они смогут удачно подобрать тему проекта. </w:t>
      </w:r>
    </w:p>
    <w:p w:rsidR="008E3B95" w:rsidRDefault="008E3B95" w:rsidP="00844119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</w:rPr>
      </w:pPr>
      <w:r w:rsidRPr="00ED3985">
        <w:rPr>
          <w:b/>
          <w:sz w:val="28"/>
        </w:rPr>
        <w:t>Работа над проектом</w:t>
      </w:r>
      <w:r>
        <w:rPr>
          <w:sz w:val="28"/>
        </w:rPr>
        <w:t xml:space="preserve">. </w:t>
      </w:r>
      <w:r w:rsidR="00FD630A">
        <w:rPr>
          <w:sz w:val="28"/>
        </w:rPr>
        <w:t>После составления плана работы э</w:t>
      </w:r>
      <w:r>
        <w:rPr>
          <w:sz w:val="28"/>
        </w:rPr>
        <w:t xml:space="preserve">тот этап можно разделить на два </w:t>
      </w:r>
      <w:proofErr w:type="gramStart"/>
      <w:r w:rsidR="00844119">
        <w:rPr>
          <w:sz w:val="28"/>
        </w:rPr>
        <w:t>под</w:t>
      </w:r>
      <w:proofErr w:type="gramEnd"/>
      <w:r w:rsidR="00844119">
        <w:rPr>
          <w:sz w:val="28"/>
        </w:rPr>
        <w:t xml:space="preserve"> этапа</w:t>
      </w:r>
      <w:r>
        <w:rPr>
          <w:sz w:val="28"/>
        </w:rPr>
        <w:t>:</w:t>
      </w:r>
    </w:p>
    <w:p w:rsidR="008E3B95" w:rsidRDefault="008E3B95" w:rsidP="00844119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Поиск информации. Используются все методы поисковой деятельности: работа с фондами библиотек, архивными данными, ресурсами Интернет</w:t>
      </w:r>
      <w:r w:rsidR="00FD630A">
        <w:rPr>
          <w:sz w:val="28"/>
        </w:rPr>
        <w:t>, а также из бесед с односельчанами;</w:t>
      </w:r>
    </w:p>
    <w:p w:rsidR="00FD630A" w:rsidRDefault="00FD630A" w:rsidP="00844119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Создание проекта: написание сценария (для видеоролика), лекции для экспозиции, или научно-исследовательского проекта. А после, уже непосредственная работа над видеороликом или презентацией.</w:t>
      </w:r>
    </w:p>
    <w:p w:rsidR="00844119" w:rsidRPr="00844119" w:rsidRDefault="00ED3985" w:rsidP="00844119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</w:rPr>
      </w:pPr>
      <w:r w:rsidRPr="00ED3985">
        <w:rPr>
          <w:b/>
          <w:sz w:val="28"/>
        </w:rPr>
        <w:t>«Работа» (или жизнь) проекта</w:t>
      </w:r>
      <w:r w:rsidR="00284066" w:rsidRPr="00ED3985">
        <w:rPr>
          <w:b/>
          <w:sz w:val="28"/>
        </w:rPr>
        <w:t xml:space="preserve">. </w:t>
      </w:r>
      <w:r w:rsidR="00284066">
        <w:rPr>
          <w:sz w:val="28"/>
        </w:rPr>
        <w:t xml:space="preserve">Это уже заключительный этап, когда проект начинает «работать». То есть, участвовать либо в конкурсе, либо во время образовательного процесса. </w:t>
      </w:r>
      <w:r w:rsidR="00127E94">
        <w:rPr>
          <w:sz w:val="28"/>
        </w:rPr>
        <w:t>В ходе уроков учитель обязательно называет имена авторов этого проекта</w:t>
      </w:r>
      <w:r>
        <w:rPr>
          <w:sz w:val="28"/>
        </w:rPr>
        <w:t xml:space="preserve"> (для того, чтобы учащиеся, в первую очередь, </w:t>
      </w:r>
      <w:proofErr w:type="gramStart"/>
      <w:r>
        <w:rPr>
          <w:sz w:val="28"/>
        </w:rPr>
        <w:t>заинтересовались работой своих товарищей и тем самым появилось</w:t>
      </w:r>
      <w:proofErr w:type="gramEnd"/>
      <w:r>
        <w:rPr>
          <w:sz w:val="28"/>
        </w:rPr>
        <w:t xml:space="preserve"> желание, работать над другими подобными проектами, а во-вторых, чтобы материал вызвал бы стопроцентное внимание к теме урока).</w:t>
      </w:r>
    </w:p>
    <w:p w:rsidR="00ED3985" w:rsidRDefault="00ED3985" w:rsidP="0084411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Но в основном</w:t>
      </w:r>
      <w:r w:rsidR="004E5110">
        <w:rPr>
          <w:sz w:val="28"/>
        </w:rPr>
        <w:t>,</w:t>
      </w:r>
      <w:r>
        <w:rPr>
          <w:sz w:val="28"/>
        </w:rPr>
        <w:t xml:space="preserve"> учителю приходится самому заниматься создание</w:t>
      </w:r>
      <w:r w:rsidR="004E5110">
        <w:rPr>
          <w:sz w:val="28"/>
        </w:rPr>
        <w:t>м помощников к своим урокам</w:t>
      </w:r>
      <w:r w:rsidR="004E5110">
        <w:rPr>
          <w:rStyle w:val="ae"/>
          <w:sz w:val="28"/>
        </w:rPr>
        <w:footnoteReference w:id="9"/>
      </w:r>
      <w:r w:rsidR="004E5110">
        <w:rPr>
          <w:sz w:val="28"/>
        </w:rPr>
        <w:t>.  Таковыми являются и презентации, и предметные словари, и памятки по истории, и различный дидактический материал.</w:t>
      </w:r>
    </w:p>
    <w:p w:rsidR="009A1802" w:rsidRDefault="004E5110" w:rsidP="0084411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О</w:t>
      </w:r>
      <w:r w:rsidR="009A1802">
        <w:rPr>
          <w:sz w:val="28"/>
        </w:rPr>
        <w:t xml:space="preserve">дним из </w:t>
      </w:r>
      <w:r w:rsidR="00844119">
        <w:rPr>
          <w:sz w:val="28"/>
        </w:rPr>
        <w:t>подспорья</w:t>
      </w:r>
      <w:r w:rsidR="009A1802">
        <w:rPr>
          <w:sz w:val="28"/>
        </w:rPr>
        <w:t xml:space="preserve"> к уроку, а точнее приложением к учебнику можно считать словарики</w:t>
      </w:r>
      <w:r>
        <w:rPr>
          <w:rStyle w:val="ae"/>
          <w:sz w:val="28"/>
        </w:rPr>
        <w:footnoteReference w:id="10"/>
      </w:r>
      <w:r w:rsidR="00CD2E1F">
        <w:rPr>
          <w:sz w:val="28"/>
        </w:rPr>
        <w:t>*</w:t>
      </w:r>
      <w:r w:rsidR="00CD2E1F">
        <w:rPr>
          <w:rStyle w:val="ae"/>
          <w:sz w:val="28"/>
        </w:rPr>
        <w:footnoteReference w:id="11"/>
      </w:r>
      <w:r>
        <w:rPr>
          <w:sz w:val="28"/>
        </w:rPr>
        <w:t xml:space="preserve">. </w:t>
      </w:r>
      <w:r w:rsidR="009A1802">
        <w:rPr>
          <w:sz w:val="28"/>
        </w:rPr>
        <w:t xml:space="preserve"> Они дают возможность учителю не тратить время от урока</w:t>
      </w:r>
      <w:r w:rsidR="00562523">
        <w:rPr>
          <w:sz w:val="28"/>
        </w:rPr>
        <w:t xml:space="preserve"> для записи терминов и в то же время всегда свободно находить необходимое определение.</w:t>
      </w:r>
    </w:p>
    <w:p w:rsidR="00562523" w:rsidRDefault="00562523" w:rsidP="0084411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Следующее – это буклеты. Благодаря красочному оформлению </w:t>
      </w:r>
      <w:r w:rsidR="00D432B1">
        <w:rPr>
          <w:sz w:val="28"/>
        </w:rPr>
        <w:t>удачно</w:t>
      </w:r>
      <w:r>
        <w:rPr>
          <w:sz w:val="28"/>
        </w:rPr>
        <w:t xml:space="preserve"> удалось провести урок</w:t>
      </w:r>
      <w:r w:rsidR="00CD2E1F">
        <w:rPr>
          <w:sz w:val="28"/>
        </w:rPr>
        <w:t>и</w:t>
      </w:r>
      <w:r>
        <w:rPr>
          <w:sz w:val="28"/>
        </w:rPr>
        <w:t>-семинар</w:t>
      </w:r>
      <w:r w:rsidR="00CD2E1F">
        <w:rPr>
          <w:sz w:val="28"/>
        </w:rPr>
        <w:t xml:space="preserve">ы по методу </w:t>
      </w:r>
      <w:proofErr w:type="gramStart"/>
      <w:r w:rsidR="00CD2E1F">
        <w:rPr>
          <w:sz w:val="28"/>
        </w:rPr>
        <w:t>кейс-технологий</w:t>
      </w:r>
      <w:proofErr w:type="gramEnd"/>
      <w:r>
        <w:rPr>
          <w:sz w:val="28"/>
        </w:rPr>
        <w:t xml:space="preserve"> в 5 и 6 классах</w:t>
      </w:r>
      <w:r w:rsidR="00CD2E1F">
        <w:rPr>
          <w:rStyle w:val="ae"/>
          <w:sz w:val="28"/>
        </w:rPr>
        <w:footnoteReference w:id="12"/>
      </w:r>
      <w:r w:rsidR="00CD2E1F">
        <w:rPr>
          <w:sz w:val="28"/>
        </w:rPr>
        <w:t>*</w:t>
      </w:r>
      <w:r w:rsidR="00CD2E1F">
        <w:rPr>
          <w:rStyle w:val="ae"/>
          <w:sz w:val="28"/>
        </w:rPr>
        <w:footnoteReference w:id="13"/>
      </w:r>
      <w:r w:rsidR="00CD2E1F">
        <w:rPr>
          <w:sz w:val="28"/>
        </w:rPr>
        <w:t>*</w:t>
      </w:r>
      <w:r w:rsidR="00CD2E1F">
        <w:rPr>
          <w:rStyle w:val="ae"/>
          <w:sz w:val="28"/>
        </w:rPr>
        <w:footnoteReference w:id="14"/>
      </w:r>
      <w:r w:rsidR="00CD2E1F">
        <w:rPr>
          <w:sz w:val="28"/>
        </w:rPr>
        <w:t xml:space="preserve"> по темам «Религия Древней Греции» и «Владимир Красно Солнышко», </w:t>
      </w:r>
      <w:r>
        <w:rPr>
          <w:sz w:val="28"/>
        </w:rPr>
        <w:t xml:space="preserve">а в конце урока или как проверка домашнего задания на следующем, можно использовать </w:t>
      </w:r>
      <w:proofErr w:type="spellStart"/>
      <w:r>
        <w:rPr>
          <w:sz w:val="28"/>
        </w:rPr>
        <w:t>пазлы</w:t>
      </w:r>
      <w:proofErr w:type="spellEnd"/>
      <w:r w:rsidR="0094350B">
        <w:rPr>
          <w:rStyle w:val="ae"/>
          <w:sz w:val="28"/>
        </w:rPr>
        <w:footnoteReference w:id="15"/>
      </w:r>
      <w:r>
        <w:rPr>
          <w:sz w:val="28"/>
        </w:rPr>
        <w:t>: собрал картинку-назвал божество-назови его функции.</w:t>
      </w:r>
    </w:p>
    <w:p w:rsidR="00562523" w:rsidRDefault="00562523" w:rsidP="0084411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Ну и последнее, что помогает учителю – это именные памятки по истории</w:t>
      </w:r>
      <w:r w:rsidR="00844119">
        <w:rPr>
          <w:rStyle w:val="ae"/>
          <w:sz w:val="28"/>
        </w:rPr>
        <w:footnoteReference w:id="16"/>
      </w:r>
      <w:r>
        <w:rPr>
          <w:sz w:val="28"/>
        </w:rPr>
        <w:t>. По предложенному в них алгоритму описания какого-либо исторического события или портрета школьники учатся правильно</w:t>
      </w:r>
      <w:r w:rsidR="0094350B">
        <w:rPr>
          <w:sz w:val="28"/>
        </w:rPr>
        <w:t>му</w:t>
      </w:r>
      <w:r>
        <w:rPr>
          <w:sz w:val="28"/>
        </w:rPr>
        <w:t xml:space="preserve"> и последовательному изложению пройденного материала.</w:t>
      </w:r>
    </w:p>
    <w:p w:rsidR="008E79F0" w:rsidRDefault="0094350B" w:rsidP="0084411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Честно говоря,</w:t>
      </w:r>
      <w:r w:rsidR="00D6205E">
        <w:rPr>
          <w:sz w:val="28"/>
        </w:rPr>
        <w:t xml:space="preserve"> часто </w:t>
      </w:r>
      <w:r>
        <w:rPr>
          <w:sz w:val="28"/>
        </w:rPr>
        <w:t>приходится брать</w:t>
      </w:r>
      <w:r w:rsidR="00D6205E">
        <w:rPr>
          <w:sz w:val="28"/>
        </w:rPr>
        <w:t xml:space="preserve"> дополнительный материал к урокам не только с электронных приложений, но и с учительских сайтов. Конечно, каждое слово в работах коллег я проп</w:t>
      </w:r>
      <w:r>
        <w:rPr>
          <w:sz w:val="28"/>
        </w:rPr>
        <w:t xml:space="preserve">ускаю через конспект урока, но безумно благодарна </w:t>
      </w:r>
      <w:r w:rsidR="00D6205E">
        <w:rPr>
          <w:sz w:val="28"/>
        </w:rPr>
        <w:t>за их тр</w:t>
      </w:r>
      <w:r w:rsidR="00D432B1">
        <w:rPr>
          <w:sz w:val="28"/>
        </w:rPr>
        <w:t>уд и всегда достойно оцениваю его</w:t>
      </w:r>
      <w:r w:rsidR="00D6205E">
        <w:rPr>
          <w:sz w:val="28"/>
        </w:rPr>
        <w:t xml:space="preserve">. Но, поскольку </w:t>
      </w:r>
      <w:r>
        <w:rPr>
          <w:sz w:val="28"/>
        </w:rPr>
        <w:t>приходится создавать</w:t>
      </w:r>
      <w:r w:rsidR="00D6205E">
        <w:rPr>
          <w:sz w:val="28"/>
        </w:rPr>
        <w:t xml:space="preserve"> немало </w:t>
      </w:r>
      <w:r>
        <w:rPr>
          <w:sz w:val="28"/>
        </w:rPr>
        <w:t xml:space="preserve">своего </w:t>
      </w:r>
      <w:r w:rsidR="00D6205E">
        <w:rPr>
          <w:sz w:val="28"/>
        </w:rPr>
        <w:t>материала, то очень хочется, чтобы и мои работы и работы наших учеников использовались</w:t>
      </w:r>
      <w:r w:rsidR="00D432B1">
        <w:rPr>
          <w:sz w:val="28"/>
        </w:rPr>
        <w:t xml:space="preserve"> другими</w:t>
      </w:r>
      <w:r w:rsidR="00D6205E">
        <w:rPr>
          <w:sz w:val="28"/>
        </w:rPr>
        <w:t xml:space="preserve"> педагогами на своих уроках. В сети Интернет есть достаточное количество учительских сайтов – это и </w:t>
      </w:r>
      <w:proofErr w:type="spellStart"/>
      <w:r>
        <w:rPr>
          <w:sz w:val="28"/>
          <w:lang w:val="en-US"/>
        </w:rPr>
        <w:t>nsportal</w:t>
      </w:r>
      <w:proofErr w:type="spellEnd"/>
      <w:r w:rsidRPr="0094350B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 xml:space="preserve">, и </w:t>
      </w:r>
      <w:proofErr w:type="spellStart"/>
      <w:r w:rsidR="00D6205E">
        <w:rPr>
          <w:sz w:val="28"/>
        </w:rPr>
        <w:t>Учпортал</w:t>
      </w:r>
      <w:proofErr w:type="spellEnd"/>
      <w:r w:rsidR="00D6205E">
        <w:rPr>
          <w:sz w:val="28"/>
        </w:rPr>
        <w:t xml:space="preserve">, и Педсовет, и </w:t>
      </w:r>
      <w:proofErr w:type="spellStart"/>
      <w:r w:rsidR="00D6205E">
        <w:rPr>
          <w:sz w:val="28"/>
        </w:rPr>
        <w:t>Прошколу</w:t>
      </w:r>
      <w:proofErr w:type="spellEnd"/>
      <w:r w:rsidR="00D6205E">
        <w:rPr>
          <w:sz w:val="28"/>
        </w:rPr>
        <w:t>, и Фестиваль педагогических идей «1 сентября»</w:t>
      </w:r>
      <w:r w:rsidR="007F1C0B">
        <w:rPr>
          <w:rStyle w:val="ae"/>
          <w:sz w:val="28"/>
        </w:rPr>
        <w:footnoteReference w:id="17"/>
      </w:r>
      <w:r w:rsidR="00D432B1">
        <w:rPr>
          <w:sz w:val="28"/>
        </w:rPr>
        <w:t xml:space="preserve">, и </w:t>
      </w:r>
      <w:proofErr w:type="spellStart"/>
      <w:r w:rsidR="00D432B1">
        <w:rPr>
          <w:sz w:val="28"/>
        </w:rPr>
        <w:t>Завуч</w:t>
      </w:r>
      <w:proofErr w:type="gramStart"/>
      <w:r w:rsidR="00D432B1">
        <w:rPr>
          <w:sz w:val="28"/>
        </w:rPr>
        <w:t>.и</w:t>
      </w:r>
      <w:proofErr w:type="gramEnd"/>
      <w:r w:rsidR="00D432B1">
        <w:rPr>
          <w:sz w:val="28"/>
        </w:rPr>
        <w:t>нфо</w:t>
      </w:r>
      <w:proofErr w:type="spellEnd"/>
      <w:r w:rsidR="00D6205E">
        <w:rPr>
          <w:sz w:val="28"/>
        </w:rPr>
        <w:t>, и мн.-мн. другое</w:t>
      </w:r>
      <w:r w:rsidR="007F1C0B">
        <w:rPr>
          <w:rStyle w:val="ae"/>
          <w:sz w:val="28"/>
        </w:rPr>
        <w:footnoteReference w:id="18"/>
      </w:r>
      <w:r w:rsidR="00D6205E">
        <w:rPr>
          <w:sz w:val="28"/>
        </w:rPr>
        <w:t>.</w:t>
      </w:r>
    </w:p>
    <w:p w:rsidR="00844119" w:rsidRPr="00D6205E" w:rsidRDefault="0094350B" w:rsidP="0084411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Они являются, своего рода посредниками в общении педагогов и дают возможность не только учиться у коллег, но и делиться своим опытом работы. </w:t>
      </w:r>
      <w:r>
        <w:rPr>
          <w:sz w:val="28"/>
        </w:rPr>
        <w:lastRenderedPageBreak/>
        <w:t xml:space="preserve">С каждым днем подобные педагогические сообщества только расширяются сами и расширяют свои технические возможности. Они помогают повысить свой профессионализм,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различного</w:t>
      </w:r>
      <w:proofErr w:type="gramEnd"/>
      <w:r>
        <w:rPr>
          <w:sz w:val="28"/>
        </w:rPr>
        <w:t xml:space="preserve"> рода курсы повышения квалификации</w:t>
      </w:r>
      <w:r w:rsidR="00844119">
        <w:rPr>
          <w:sz w:val="28"/>
        </w:rPr>
        <w:t xml:space="preserve"> (часто дистанционные), </w:t>
      </w:r>
      <w:proofErr w:type="spellStart"/>
      <w:r w:rsidR="00844119">
        <w:rPr>
          <w:sz w:val="28"/>
        </w:rPr>
        <w:t>вебинары</w:t>
      </w:r>
      <w:proofErr w:type="spellEnd"/>
      <w:r w:rsidR="00844119">
        <w:rPr>
          <w:sz w:val="28"/>
        </w:rPr>
        <w:t xml:space="preserve"> и педагогические конференции</w:t>
      </w:r>
      <w:r>
        <w:rPr>
          <w:sz w:val="28"/>
        </w:rPr>
        <w:t>. А также дают возможность разместить на своих порталах не только работы педагогов, но и наших учеников. За что им отдельная благодарность.</w:t>
      </w:r>
    </w:p>
    <w:sectPr w:rsidR="00844119" w:rsidRPr="00D6205E" w:rsidSect="005153F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E3" w:rsidRDefault="00792AE3" w:rsidP="008E79F0">
      <w:pPr>
        <w:spacing w:line="240" w:lineRule="auto"/>
      </w:pPr>
      <w:r>
        <w:separator/>
      </w:r>
    </w:p>
  </w:endnote>
  <w:endnote w:type="continuationSeparator" w:id="0">
    <w:p w:rsidR="00792AE3" w:rsidRDefault="00792AE3" w:rsidP="008E7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286587"/>
      <w:docPartObj>
        <w:docPartGallery w:val="Page Numbers (Bottom of Page)"/>
        <w:docPartUnique/>
      </w:docPartObj>
    </w:sdtPr>
    <w:sdtEndPr/>
    <w:sdtContent>
      <w:p w:rsidR="008E79F0" w:rsidRDefault="008E79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24F">
          <w:rPr>
            <w:noProof/>
          </w:rPr>
          <w:t>6</w:t>
        </w:r>
        <w:r>
          <w:fldChar w:fldCharType="end"/>
        </w:r>
      </w:p>
    </w:sdtContent>
  </w:sdt>
  <w:p w:rsidR="008E79F0" w:rsidRDefault="008E79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E3" w:rsidRDefault="00792AE3" w:rsidP="008E79F0">
      <w:pPr>
        <w:spacing w:line="240" w:lineRule="auto"/>
      </w:pPr>
      <w:r>
        <w:separator/>
      </w:r>
    </w:p>
  </w:footnote>
  <w:footnote w:type="continuationSeparator" w:id="0">
    <w:p w:rsidR="00792AE3" w:rsidRDefault="00792AE3" w:rsidP="008E79F0">
      <w:pPr>
        <w:spacing w:line="240" w:lineRule="auto"/>
      </w:pPr>
      <w:r>
        <w:continuationSeparator/>
      </w:r>
    </w:p>
  </w:footnote>
  <w:footnote w:id="1">
    <w:p w:rsidR="004E5110" w:rsidRPr="00CD2E1F" w:rsidRDefault="004E5110">
      <w:pPr>
        <w:pStyle w:val="ac"/>
      </w:pPr>
      <w:r>
        <w:rPr>
          <w:rStyle w:val="ae"/>
        </w:rPr>
        <w:footnoteRef/>
      </w:r>
      <w:r>
        <w:t xml:space="preserve"> </w:t>
      </w:r>
      <w:hyperlink r:id="rId1" w:history="1">
        <w:r w:rsidRPr="00CD2E1F">
          <w:rPr>
            <w:rStyle w:val="ab"/>
          </w:rPr>
          <w:t>http://www.youtube.com/watch?v=3HpX9MTuevw</w:t>
        </w:r>
      </w:hyperlink>
    </w:p>
  </w:footnote>
  <w:footnote w:id="2">
    <w:p w:rsidR="004E5110" w:rsidRPr="00CD2E1F" w:rsidRDefault="004E5110">
      <w:pPr>
        <w:pStyle w:val="ac"/>
      </w:pPr>
      <w:r w:rsidRPr="00CD2E1F">
        <w:rPr>
          <w:rStyle w:val="ae"/>
        </w:rPr>
        <w:footnoteRef/>
      </w:r>
      <w:r w:rsidRPr="00CD2E1F">
        <w:t xml:space="preserve"> </w:t>
      </w:r>
      <w:hyperlink r:id="rId2" w:history="1">
        <w:r w:rsidRPr="00CD2E1F">
          <w:rPr>
            <w:rStyle w:val="ab"/>
          </w:rPr>
          <w:t>http://www.youtube.com/watch?v=xg7bzz8bVNo</w:t>
        </w:r>
      </w:hyperlink>
    </w:p>
  </w:footnote>
  <w:footnote w:id="3">
    <w:p w:rsidR="004E5110" w:rsidRPr="00CD2E1F" w:rsidRDefault="004E5110" w:rsidP="004E5110">
      <w:pPr>
        <w:pStyle w:val="ac"/>
      </w:pPr>
      <w:r w:rsidRPr="00CD2E1F">
        <w:rPr>
          <w:rStyle w:val="ae"/>
        </w:rPr>
        <w:footnoteRef/>
      </w:r>
      <w:r w:rsidRPr="00CD2E1F">
        <w:t xml:space="preserve"> </w:t>
      </w:r>
      <w:hyperlink r:id="rId3" w:history="1">
        <w:r w:rsidRPr="00CD2E1F">
          <w:rPr>
            <w:rStyle w:val="ab"/>
          </w:rPr>
          <w:t>http://www.youtube.com/watch?v=_3GVbRYGQ4g</w:t>
        </w:r>
      </w:hyperlink>
    </w:p>
  </w:footnote>
  <w:footnote w:id="4">
    <w:p w:rsidR="004E5110" w:rsidRPr="00CD2E1F" w:rsidRDefault="004E5110">
      <w:pPr>
        <w:pStyle w:val="ac"/>
      </w:pPr>
      <w:r w:rsidRPr="00CD2E1F">
        <w:rPr>
          <w:rStyle w:val="ae"/>
        </w:rPr>
        <w:footnoteRef/>
      </w:r>
      <w:r w:rsidRPr="00CD2E1F">
        <w:t xml:space="preserve"> </w:t>
      </w:r>
      <w:hyperlink r:id="rId4" w:history="1">
        <w:r w:rsidRPr="00CD2E1F">
          <w:rPr>
            <w:rStyle w:val="ab"/>
          </w:rPr>
          <w:t>http://youtu.be/Vwpf176MpdY</w:t>
        </w:r>
      </w:hyperlink>
    </w:p>
  </w:footnote>
  <w:footnote w:id="5">
    <w:p w:rsidR="004E5110" w:rsidRPr="00CD2E1F" w:rsidRDefault="004E5110">
      <w:pPr>
        <w:pStyle w:val="ac"/>
      </w:pPr>
      <w:r w:rsidRPr="00CD2E1F">
        <w:rPr>
          <w:rStyle w:val="ae"/>
        </w:rPr>
        <w:footnoteRef/>
      </w:r>
      <w:r w:rsidRPr="00CD2E1F">
        <w:t xml:space="preserve"> </w:t>
      </w:r>
      <w:hyperlink r:id="rId5" w:history="1">
        <w:r w:rsidRPr="00CD2E1F">
          <w:rPr>
            <w:rStyle w:val="ab"/>
          </w:rPr>
          <w:t>http://youtu.be/pkBNolFC8wY</w:t>
        </w:r>
      </w:hyperlink>
    </w:p>
  </w:footnote>
  <w:footnote w:id="6">
    <w:p w:rsidR="004E5110" w:rsidRPr="00CD2E1F" w:rsidRDefault="004E5110">
      <w:pPr>
        <w:pStyle w:val="ac"/>
      </w:pPr>
      <w:r w:rsidRPr="00CD2E1F">
        <w:rPr>
          <w:rStyle w:val="ae"/>
        </w:rPr>
        <w:footnoteRef/>
      </w:r>
      <w:r w:rsidRPr="00CD2E1F">
        <w:t xml:space="preserve"> </w:t>
      </w:r>
      <w:hyperlink r:id="rId6" w:history="1">
        <w:r w:rsidRPr="00CD2E1F">
          <w:rPr>
            <w:rStyle w:val="ab"/>
          </w:rPr>
          <w:t>http://nsportal.ru/ap/ap/drugoe/otechestvennaya-voyna-1812-goda-geroyam-voyny-posvyashchaetsya</w:t>
        </w:r>
      </w:hyperlink>
    </w:p>
  </w:footnote>
  <w:footnote w:id="7">
    <w:p w:rsidR="004E5110" w:rsidRPr="00CD2E1F" w:rsidRDefault="004E5110">
      <w:pPr>
        <w:pStyle w:val="ac"/>
      </w:pPr>
      <w:r w:rsidRPr="00CD2E1F">
        <w:rPr>
          <w:rStyle w:val="ae"/>
        </w:rPr>
        <w:footnoteRef/>
      </w:r>
      <w:r w:rsidRPr="00CD2E1F">
        <w:t xml:space="preserve"> </w:t>
      </w:r>
      <w:hyperlink r:id="rId7" w:history="1">
        <w:r w:rsidRPr="00CD2E1F">
          <w:rPr>
            <w:rStyle w:val="ab"/>
          </w:rPr>
          <w:t>http://nsportal.ru/ap/ap/drugoe/tanki-pod-prohorovkoy</w:t>
        </w:r>
      </w:hyperlink>
    </w:p>
  </w:footnote>
  <w:footnote w:id="8">
    <w:p w:rsidR="004E5110" w:rsidRDefault="004E5110">
      <w:pPr>
        <w:pStyle w:val="ac"/>
      </w:pPr>
      <w:r w:rsidRPr="00CD2E1F">
        <w:rPr>
          <w:rStyle w:val="ae"/>
        </w:rPr>
        <w:footnoteRef/>
      </w:r>
      <w:r w:rsidRPr="00CD2E1F">
        <w:t xml:space="preserve"> </w:t>
      </w:r>
      <w:hyperlink r:id="rId8" w:history="1">
        <w:r w:rsidRPr="00CD2E1F">
          <w:rPr>
            <w:rStyle w:val="ab"/>
          </w:rPr>
          <w:t>http://nsportal.ru/ap/ap/drugoe/poselok-ertarskiy-v-gody-velikoy-otechestvennoy-voyny</w:t>
        </w:r>
      </w:hyperlink>
    </w:p>
  </w:footnote>
  <w:footnote w:id="9">
    <w:p w:rsidR="004E5110" w:rsidRPr="00CD2E1F" w:rsidRDefault="004E5110">
      <w:pPr>
        <w:pStyle w:val="ac"/>
      </w:pPr>
      <w:r>
        <w:rPr>
          <w:rStyle w:val="ae"/>
        </w:rPr>
        <w:footnoteRef/>
      </w:r>
      <w:r>
        <w:t xml:space="preserve"> </w:t>
      </w:r>
      <w:hyperlink r:id="rId9" w:history="1">
        <w:r w:rsidRPr="00CD2E1F">
          <w:rPr>
            <w:rStyle w:val="ab"/>
          </w:rPr>
          <w:t>http://nsportal.ru//rakipova-svetlana-maksutovna</w:t>
        </w:r>
      </w:hyperlink>
    </w:p>
  </w:footnote>
  <w:footnote w:id="10">
    <w:p w:rsidR="004E5110" w:rsidRPr="00CD2E1F" w:rsidRDefault="004E5110">
      <w:pPr>
        <w:pStyle w:val="ac"/>
      </w:pPr>
      <w:r w:rsidRPr="00CD2E1F">
        <w:rPr>
          <w:rStyle w:val="ae"/>
        </w:rPr>
        <w:footnoteRef/>
      </w:r>
      <w:r w:rsidRPr="00CD2E1F">
        <w:t xml:space="preserve"> </w:t>
      </w:r>
      <w:hyperlink r:id="rId10" w:history="1">
        <w:r w:rsidR="00CD2E1F" w:rsidRPr="00CD2E1F">
          <w:rPr>
            <w:rStyle w:val="ab"/>
          </w:rPr>
          <w:t>http://nsportal.ru/shkola/istoriya/library/slovar-po-istorii-rossii-s-drevneyshih-vremen-do-konca-xvi-veka-6-klass</w:t>
        </w:r>
      </w:hyperlink>
    </w:p>
  </w:footnote>
  <w:footnote w:id="11">
    <w:p w:rsidR="00CD2E1F" w:rsidRPr="00CD2E1F" w:rsidRDefault="00CD2E1F">
      <w:pPr>
        <w:pStyle w:val="ac"/>
      </w:pPr>
      <w:r w:rsidRPr="00CD2E1F">
        <w:rPr>
          <w:rStyle w:val="ae"/>
        </w:rPr>
        <w:footnoteRef/>
      </w:r>
      <w:r w:rsidRPr="00CD2E1F">
        <w:t xml:space="preserve"> </w:t>
      </w:r>
      <w:hyperlink r:id="rId11" w:history="1">
        <w:r w:rsidRPr="00CD2E1F">
          <w:rPr>
            <w:rStyle w:val="ab"/>
          </w:rPr>
          <w:t>http://nsportal.ru/shkola/istoriya/library/slovar-po-istorii-rossii-xix-vek-8-klass</w:t>
        </w:r>
      </w:hyperlink>
    </w:p>
  </w:footnote>
  <w:footnote w:id="12">
    <w:p w:rsidR="00CD2E1F" w:rsidRDefault="00CD2E1F">
      <w:pPr>
        <w:pStyle w:val="ac"/>
      </w:pPr>
      <w:r w:rsidRPr="00CD2E1F">
        <w:rPr>
          <w:rStyle w:val="ae"/>
        </w:rPr>
        <w:footnoteRef/>
      </w:r>
      <w:r w:rsidRPr="00CD2E1F">
        <w:t xml:space="preserve"> </w:t>
      </w:r>
      <w:hyperlink r:id="rId12" w:history="1">
        <w:r w:rsidRPr="00CD2E1F">
          <w:rPr>
            <w:rStyle w:val="ab"/>
          </w:rPr>
          <w:t>http://nsportal.ru/shkola/istoriya/library/kreshchenie-rusi-buklet</w:t>
        </w:r>
      </w:hyperlink>
      <w:r>
        <w:t xml:space="preserve"> </w:t>
      </w:r>
    </w:p>
  </w:footnote>
  <w:footnote w:id="13">
    <w:p w:rsidR="00CD2E1F" w:rsidRDefault="00CD2E1F">
      <w:pPr>
        <w:pStyle w:val="ac"/>
      </w:pPr>
      <w:r>
        <w:rPr>
          <w:rStyle w:val="ae"/>
        </w:rPr>
        <w:footnoteRef/>
      </w:r>
      <w:r>
        <w:t xml:space="preserve"> </w:t>
      </w:r>
      <w:hyperlink r:id="rId13" w:history="1">
        <w:r w:rsidRPr="00257B44">
          <w:rPr>
            <w:rStyle w:val="ab"/>
          </w:rPr>
          <w:t>http://nsportal.ru/shkola/istoriya/library/pouchenie-vladimira-monomaha</w:t>
        </w:r>
      </w:hyperlink>
      <w:r>
        <w:t xml:space="preserve"> </w:t>
      </w:r>
    </w:p>
  </w:footnote>
  <w:footnote w:id="14">
    <w:p w:rsidR="00CD2E1F" w:rsidRDefault="00CD2E1F">
      <w:pPr>
        <w:pStyle w:val="ac"/>
      </w:pPr>
      <w:r>
        <w:rPr>
          <w:rStyle w:val="ae"/>
        </w:rPr>
        <w:footnoteRef/>
      </w:r>
      <w:r>
        <w:t xml:space="preserve"> </w:t>
      </w:r>
      <w:hyperlink r:id="rId14" w:history="1">
        <w:r w:rsidRPr="00257B44">
          <w:rPr>
            <w:rStyle w:val="ab"/>
          </w:rPr>
          <w:t>http://nsportal.ru/shkola/istoriya/library/buklety-k-uroku-reliyagiya-drevney-grecii</w:t>
        </w:r>
      </w:hyperlink>
      <w:r>
        <w:t xml:space="preserve"> </w:t>
      </w:r>
    </w:p>
  </w:footnote>
  <w:footnote w:id="15">
    <w:p w:rsidR="0094350B" w:rsidRDefault="0094350B">
      <w:pPr>
        <w:pStyle w:val="ac"/>
      </w:pPr>
      <w:r>
        <w:rPr>
          <w:rStyle w:val="ae"/>
        </w:rPr>
        <w:footnoteRef/>
      </w:r>
      <w:r>
        <w:t xml:space="preserve"> </w:t>
      </w:r>
      <w:hyperlink r:id="rId15" w:history="1">
        <w:r w:rsidRPr="00257B44">
          <w:rPr>
            <w:rStyle w:val="ab"/>
          </w:rPr>
          <w:t>http://nsportal.ru/node/1048509</w:t>
        </w:r>
      </w:hyperlink>
      <w:r>
        <w:t xml:space="preserve"> </w:t>
      </w:r>
    </w:p>
  </w:footnote>
  <w:footnote w:id="16">
    <w:p w:rsidR="00844119" w:rsidRDefault="00844119">
      <w:pPr>
        <w:pStyle w:val="ac"/>
      </w:pPr>
      <w:r>
        <w:rPr>
          <w:rStyle w:val="ae"/>
        </w:rPr>
        <w:footnoteRef/>
      </w:r>
      <w:r>
        <w:t xml:space="preserve"> </w:t>
      </w:r>
      <w:hyperlink r:id="rId16" w:history="1">
        <w:r w:rsidRPr="00257B44">
          <w:rPr>
            <w:rStyle w:val="ab"/>
          </w:rPr>
          <w:t>http://nsportal.ru/node/1048542</w:t>
        </w:r>
      </w:hyperlink>
      <w:r>
        <w:t xml:space="preserve"> </w:t>
      </w:r>
    </w:p>
  </w:footnote>
  <w:footnote w:id="17">
    <w:p w:rsidR="007F1C0B" w:rsidRDefault="007F1C0B">
      <w:pPr>
        <w:pStyle w:val="ac"/>
      </w:pPr>
      <w:r>
        <w:rPr>
          <w:rStyle w:val="ae"/>
        </w:rPr>
        <w:footnoteRef/>
      </w:r>
      <w:r>
        <w:t xml:space="preserve"> </w:t>
      </w:r>
      <w:hyperlink r:id="rId17" w:history="1">
        <w:r w:rsidRPr="00257B44">
          <w:rPr>
            <w:rStyle w:val="ab"/>
          </w:rPr>
          <w:t>http://festival.1september.ru/articles/639667/</w:t>
        </w:r>
      </w:hyperlink>
      <w:r>
        <w:t xml:space="preserve"> </w:t>
      </w:r>
    </w:p>
  </w:footnote>
  <w:footnote w:id="18">
    <w:p w:rsidR="007F1C0B" w:rsidRDefault="007F1C0B">
      <w:pPr>
        <w:pStyle w:val="ac"/>
      </w:pPr>
      <w:r>
        <w:rPr>
          <w:rStyle w:val="ae"/>
        </w:rPr>
        <w:footnoteRef/>
      </w:r>
      <w:r>
        <w:t xml:space="preserve"> </w:t>
      </w:r>
      <w:hyperlink r:id="rId18" w:history="1">
        <w:r w:rsidRPr="00257B44">
          <w:rPr>
            <w:rStyle w:val="ab"/>
          </w:rPr>
          <w:t>http://nsportal.ru/node/1048725</w:t>
        </w:r>
      </w:hyperlink>
      <w:r>
        <w:t xml:space="preserve">  (выступление на РМО, октябрь 2013 год)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0F5"/>
    <w:multiLevelType w:val="hybridMultilevel"/>
    <w:tmpl w:val="9174753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6EE23F9"/>
    <w:multiLevelType w:val="hybridMultilevel"/>
    <w:tmpl w:val="6666F48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73B3A8C"/>
    <w:multiLevelType w:val="hybridMultilevel"/>
    <w:tmpl w:val="963CE8A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63D11FE8"/>
    <w:multiLevelType w:val="hybridMultilevel"/>
    <w:tmpl w:val="91700ECC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7D"/>
    <w:rsid w:val="00127E94"/>
    <w:rsid w:val="002671FC"/>
    <w:rsid w:val="00284066"/>
    <w:rsid w:val="004B21D7"/>
    <w:rsid w:val="004E0B39"/>
    <w:rsid w:val="004E5110"/>
    <w:rsid w:val="005153F5"/>
    <w:rsid w:val="00562523"/>
    <w:rsid w:val="005E6CB7"/>
    <w:rsid w:val="0069487D"/>
    <w:rsid w:val="006C1EC0"/>
    <w:rsid w:val="00792AE3"/>
    <w:rsid w:val="007C704B"/>
    <w:rsid w:val="007F1C0B"/>
    <w:rsid w:val="007F224F"/>
    <w:rsid w:val="00832BF2"/>
    <w:rsid w:val="00844119"/>
    <w:rsid w:val="00844B79"/>
    <w:rsid w:val="008E3B95"/>
    <w:rsid w:val="008E79F0"/>
    <w:rsid w:val="0094350B"/>
    <w:rsid w:val="009A1802"/>
    <w:rsid w:val="00C87FA2"/>
    <w:rsid w:val="00CD2E1F"/>
    <w:rsid w:val="00D432B1"/>
    <w:rsid w:val="00D6205E"/>
    <w:rsid w:val="00ED3985"/>
    <w:rsid w:val="00F02198"/>
    <w:rsid w:val="00F5307E"/>
    <w:rsid w:val="00FD630A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8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A18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0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0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79F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9F0"/>
  </w:style>
  <w:style w:type="paragraph" w:styleId="a9">
    <w:name w:val="footer"/>
    <w:basedOn w:val="a"/>
    <w:link w:val="aa"/>
    <w:uiPriority w:val="99"/>
    <w:unhideWhenUsed/>
    <w:rsid w:val="008E79F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9F0"/>
  </w:style>
  <w:style w:type="character" w:styleId="ab">
    <w:name w:val="Hyperlink"/>
    <w:basedOn w:val="a0"/>
    <w:uiPriority w:val="99"/>
    <w:unhideWhenUsed/>
    <w:rsid w:val="008E3B9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E5110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511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E51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8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A18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0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0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79F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9F0"/>
  </w:style>
  <w:style w:type="paragraph" w:styleId="a9">
    <w:name w:val="footer"/>
    <w:basedOn w:val="a"/>
    <w:link w:val="aa"/>
    <w:uiPriority w:val="99"/>
    <w:unhideWhenUsed/>
    <w:rsid w:val="008E79F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9F0"/>
  </w:style>
  <w:style w:type="character" w:styleId="ab">
    <w:name w:val="Hyperlink"/>
    <w:basedOn w:val="a0"/>
    <w:uiPriority w:val="99"/>
    <w:unhideWhenUsed/>
    <w:rsid w:val="008E3B9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E5110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511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E5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ap/drugoe/poselok-ertarskiy-v-gody-velikoy-otechestvennoy-voyny" TargetMode="External"/><Relationship Id="rId13" Type="http://schemas.openxmlformats.org/officeDocument/2006/relationships/hyperlink" Target="http://nsportal.ru/shkola/istoriya/library/pouchenie-vladimira-monomaha" TargetMode="External"/><Relationship Id="rId18" Type="http://schemas.openxmlformats.org/officeDocument/2006/relationships/hyperlink" Target="http://nsportal.ru/node/1048725" TargetMode="External"/><Relationship Id="rId3" Type="http://schemas.openxmlformats.org/officeDocument/2006/relationships/hyperlink" Target="http://www.youtube.com/watch?v=_3GVbRYGQ4g" TargetMode="External"/><Relationship Id="rId7" Type="http://schemas.openxmlformats.org/officeDocument/2006/relationships/hyperlink" Target="http://nsportal.ru/ap/ap/drugoe/tanki-pod-prohorovkoy" TargetMode="External"/><Relationship Id="rId12" Type="http://schemas.openxmlformats.org/officeDocument/2006/relationships/hyperlink" Target="http://nsportal.ru/shkola/istoriya/library/kreshchenie-rusi-buklet" TargetMode="External"/><Relationship Id="rId17" Type="http://schemas.openxmlformats.org/officeDocument/2006/relationships/hyperlink" Target="http://festival.1september.ru/articles/639667/" TargetMode="External"/><Relationship Id="rId2" Type="http://schemas.openxmlformats.org/officeDocument/2006/relationships/hyperlink" Target="http://www.youtube.com/watch?v=xg7bzz8bVNo" TargetMode="External"/><Relationship Id="rId16" Type="http://schemas.openxmlformats.org/officeDocument/2006/relationships/hyperlink" Target="http://nsportal.ru/node/1048542" TargetMode="External"/><Relationship Id="rId1" Type="http://schemas.openxmlformats.org/officeDocument/2006/relationships/hyperlink" Target="http://www.youtube.com/watch?v=3HpX9MTuevw" TargetMode="External"/><Relationship Id="rId6" Type="http://schemas.openxmlformats.org/officeDocument/2006/relationships/hyperlink" Target="http://nsportal.ru/ap/ap/drugoe/otechestvennaya-voyna-1812-goda-geroyam-voyny-posvyashchaetsya" TargetMode="External"/><Relationship Id="rId11" Type="http://schemas.openxmlformats.org/officeDocument/2006/relationships/hyperlink" Target="http://nsportal.ru/shkola/istoriya/library/slovar-po-istorii-rossii-xix-vek-8-klass" TargetMode="External"/><Relationship Id="rId5" Type="http://schemas.openxmlformats.org/officeDocument/2006/relationships/hyperlink" Target="http://youtu.be/pkBNolFC8wY" TargetMode="External"/><Relationship Id="rId15" Type="http://schemas.openxmlformats.org/officeDocument/2006/relationships/hyperlink" Target="http://nsportal.ru/node/1048509" TargetMode="External"/><Relationship Id="rId10" Type="http://schemas.openxmlformats.org/officeDocument/2006/relationships/hyperlink" Target="http://nsportal.ru/shkola/istoriya/library/slovar-po-istorii-rossii-s-drevneyshih-vremen-do-konca-xvi-veka-6-klass" TargetMode="External"/><Relationship Id="rId4" Type="http://schemas.openxmlformats.org/officeDocument/2006/relationships/hyperlink" Target="http://youtu.be/Vwpf176MpdY" TargetMode="External"/><Relationship Id="rId9" Type="http://schemas.openxmlformats.org/officeDocument/2006/relationships/hyperlink" Target="http://nsportal.ru//rakipova-svetlana-maksutovna" TargetMode="External"/><Relationship Id="rId14" Type="http://schemas.openxmlformats.org/officeDocument/2006/relationships/hyperlink" Target="http://nsportal.ru/shkola/istoriya/library/buklety-k-uroku-reliyagiya-drevney-gre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F420-D9F5-4C35-9FC7-7D245E67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2014-02-15T16:33:00Z</dcterms:created>
  <dcterms:modified xsi:type="dcterms:W3CDTF">2014-02-15T17:47:00Z</dcterms:modified>
</cp:coreProperties>
</file>