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FE" w:rsidRDefault="00EC39FE" w:rsidP="0038273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Садриева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Гузял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Халимовна</w:t>
      </w:r>
      <w:proofErr w:type="spellEnd"/>
    </w:p>
    <w:p w:rsidR="00EC39FE" w:rsidRPr="00EC39FE" w:rsidRDefault="00EC39FE" w:rsidP="0038273D">
      <w:pPr>
        <w:spacing w:line="240" w:lineRule="auto"/>
        <w:ind w:left="4820" w:hanging="48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    </w:t>
      </w:r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Учитель математики</w:t>
      </w:r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МБОУ                                                                                                                                                        «</w:t>
      </w:r>
      <w:proofErr w:type="spellStart"/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Большерусаковская</w:t>
      </w:r>
      <w:proofErr w:type="spellEnd"/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Кайбицкого</w:t>
      </w:r>
      <w:proofErr w:type="spellEnd"/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муниципального района Республики Татарстан»                     село Большое </w:t>
      </w:r>
      <w:proofErr w:type="spellStart"/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Русаково</w:t>
      </w:r>
      <w:proofErr w:type="spellEnd"/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Кайбицкий</w:t>
      </w:r>
      <w:proofErr w:type="spellEnd"/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район, Республика Татарстан</w:t>
      </w:r>
    </w:p>
    <w:p w:rsidR="00EC39FE" w:rsidRPr="00EC39FE" w:rsidRDefault="00EC39FE" w:rsidP="0038273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Современные педагогические технологии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</w:t>
      </w:r>
    </w:p>
    <w:p w:rsidR="00950425" w:rsidRDefault="00786679" w:rsidP="00947F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В программе национальной образовательной инициативы «Наша новая школа» говорится: «Модернизация и инновационное развитие – единственный путь, который позволит России стать конкурентным обществом в мире 21 –го века. В условиях решения этих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жизни». В документе говорится,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что «школьное обучение должно быть построено так, чтобы выпускники могли самостоятельно ставить и достигать серьёзные цели, умело реагировать на разные жизненные ситуации».</w:t>
      </w:r>
      <w:r w:rsidRPr="00EC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    Федеральный компонент государственного стандарта общего образования также определяет направленность общего образования на личностное развитие детей. Новое поколение стандартов уточняет основные ориентиры современного образования: основным результатом обучения становится освоение обобщенных способов действий (компетенций) и достижение новых уровней развития личности учащихся (компетентностей). Это значит, что сегодня умение учащихся самостоятельно добывать знания и совершенствовать их гораздо важнее прочности приобретаемых знаний. 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   Современные дети рациональны, они хотят понимать, зачем им нужно то или иное знание, что даёт, где может пригодиться. Искушённые 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различного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рода развлечениях, играх, шоу, они хотят, чтобы и на уроках было интересно. Имея доступ к информации через Интернет, им скучно впитывать знания, читая учебник или слушая лекцию учителя. Новое поколение требует новых методов обучения. Жизнь диктует перемены, 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значит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пришла пора учить по-новому.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   В настоящее время методика обучения переживает сложный период, связанный с изменением целей образования, разработкой ФГОС. Все эти обстоятельства требуют поиска инновационных средств, форм и методов обучения и воспитания, связанных с разработкой и внедрением в образовательный процесс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современных педагогических технологий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которые бы давали возможность повышать качество образования, </w:t>
      </w:r>
      <w:r w:rsidRP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более эффективно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используя учебное время, снижая долю репродуктивной деятельности учащихся.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   Что же такое педагогическая технология? На этот вопрос имеется множество порой не совпадающих друг с другом ответов. Согласно словарю 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С.И. Ожегова, технология — это совокупность процессов в определенной отрасли производства, а также научное описание способов производства. 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Технология (от греч.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techne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искусство, мастерство, умение и ...логия, от греч.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logos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— слово, учение) — совокупность методов, осущес</w:t>
      </w:r>
      <w:r w:rsidR="00D258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твляемых в каком-либо процессе.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   Отсюда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 педагогическая технология — это совокупность правил и соответствующих им педагогических приемов и способов воздействия на развитие, обучение и воспитание школьника.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   Педагогическая технология или технология обучения, является основной (процессуальной) частью дидактической или методической системы. Так, например, если методическая система направлена на ре</w:t>
      </w:r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шение следующих задач:</w:t>
      </w:r>
      <w:r w:rsid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1. Чему 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учить?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2. Зачем учить?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3. Как учить?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то технология 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обучения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прежде всего отвечает на третий вопрос с одним существенным дополнением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4. Как учить результативно?</w:t>
      </w:r>
      <w:r w:rsidRPr="00EC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   Следует помнить, что технология </w:t>
      </w:r>
      <w:r w:rsidRPr="003827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>не существует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 педагогическом процессе в отрыве от его общей методологии, целей и содержания. Педагогическая технология </w:t>
      </w:r>
      <w:r w:rsidRP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представляет собой совокупность психолого-педагогических установок, 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определяющих выбор форм, методов, способов, приёмов, воспитательных средств. С помощью технологий достигается эффективный результат в развитии личностных свой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ств в пр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оцессе усвоения знаний, умений, навыков.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   Нижеприведённые принципы, описанные голландским психологом Карлом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ван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Парререном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более всего, на наш взгляд, отражают идеологию и практику современных технологий: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1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вызвать у учащихся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устойчивую мотивацию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к учебной деятельности; это может основываться на личном опыте учащихся.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2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учить диалогично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то есть в сотрудничестве с учащимися, а не по принципу «сверху вниз».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3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учить </w:t>
      </w:r>
      <w:proofErr w:type="spellStart"/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диагностично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постоянное наблюдение за учебной деятельностью учащихся необходимо; поправлять и поддерживать в случае необходимости.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4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: разделять содержание образования на подходящие учебные единицы и задачи. 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Этот подход должен быть вариативным для различных категорий учащихся (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разноуровневое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обучение)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5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обучать в соответствующем темпе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используя подходящие средства (индивидуальное обучение)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6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обучать и помогать учащимся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на уровне их фактических способностей (например, набора коммуникативных и мыслительных действий и их способа обращения с жизненным опытом), а не на уровне внешних характеристик ответов учащихся при исполнении учебных задач.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7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способность к рефлексии и оцениванию самими учащимися своего 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lastRenderedPageBreak/>
        <w:t>прогресса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(чувство компетентности). В этом контексте психолог выдвигает необыкновенное предложение, которое заключается в том, что принятая система отметок заменяется набором критериев оценивания, разработанным совместно учащимися и учителем (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ср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Амонашвили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 Но предложенная система не заменяет, а дополняет систему табелей (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ср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также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Монтессори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8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стимулировать инициативу и творчество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учащихся для того, чтобы они овладевали предметным содержанием гораздо глубже, чем по традиционной методике.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9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способствовать действительному формированию субъективности</w:t>
      </w:r>
      <w:r w:rsidRPr="003827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которая выражается именно в положительном отношении учащихся к школьным предметам, и в особенности в самоопределении,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самоответственности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самостоятельности по отношению к познавательной деятельности.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Принцип 10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 </w:t>
      </w:r>
      <w:r w:rsidRPr="00382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обеспечивать условия для климата в классе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ведущего к формированию социально интегрированной личности учащегося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Д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умаю, что без соблюдения каждого из данных принципов не будет технологии, как педагогической системы, и речь пойдёт лишь о методе работы учителя. Технология должна быть целостной — это означает, что она должна отвечать всем выделенным принципам. Только в этом случае технология будет совершен</w:t>
      </w:r>
      <w:r w:rsidR="00D258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ной, завершенной и </w:t>
      </w:r>
      <w:proofErr w:type="spellStart"/>
      <w:r w:rsidR="00D258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эффективной</w:t>
      </w:r>
      <w:proofErr w:type="gramStart"/>
      <w:r w:rsidR="00D258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ногие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авторские технологии, разработанные учителями, часто не обладают свойством целостности: зачастую акцентируется внимание на каком-либо достоинстве, находке в опыте учителя и не берутся во внимание остальные признаки технологии.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Много ли может быть технологий? В принципе технологий может быть много, так как они могут различаться по разным основаниям — в зависимости от базовой концепции, от целей, применяемых средств и пр. При этом каждой научной концепции может соответствовать несколько технологий ее реализующих. (Классификация по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Селевко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9 типов, 60 видов)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На сегодня это наиболее часто используемые педагогами технологии. </w:t>
      </w:r>
      <w:r w:rsidR="00D258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ля успешной реализации Программы формирования УУД в рамках ФГОС, всё больший вес приобретает сегодня использование технологий личностно-ориентированной направленности.</w:t>
      </w:r>
      <w:r w:rsidR="00D258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052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помощью технологий обеспечивается возможность достижения эффективного результата (цели) в развитии личностных свой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ств в пр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оцессе усвоения знаний, умений, навыков.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Названия большого класса современных технологий определяются содержанием тех модернизаций и модификаций, которым в них подвергается традиционная классно-урочная педагогическая система.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 направлению модернизации и отношению к традиционной образовательной системе можно выделить следующие группы технологий.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Педагогические технологии на основе активизации и интенсификации деятельности учащихся. Примеры: игровые технологии, проблемное обучение, технология обучения на основе конспектов опорных сигналов В.Ф. Шаталова.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Педагогические технологии на основе эффективности организации и управления процессом обучения. Примеры: технологии дифференцированного обучения, технологии индивидуализации обучения, групповые и коллективные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способы обучения, компьютерные (информационные) технологии и др.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Педагогические технологии на основе современных информационно-телекоммуникационных средств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D052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Рассмотрим </w:t>
      </w:r>
      <w:r w:rsidR="00D05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</w:t>
      </w:r>
      <w:r w:rsidR="004A2D95" w:rsidRPr="00D05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овременные педагогические технологии обучения математике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D052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1.Технология интенсификации обучения математике на основе схемных и знаковых моделей учебного материала (В.Ф. Шаталов).</w:t>
      </w:r>
      <w:r w:rsidR="004A2D95" w:rsidRPr="00D0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br/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начале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70-х гг. XX в. народный учитель СССР Виктор Федорович Шаталов разработал оригинальную новаторскую систему обучения и воспитания школьников. Она стала популярной во многих странах мира. Например, в Китае ее с успехом применяют не только в школе, но и в профессиональных и военных училищах. Шаталов актуализировал и развил установленные наукой закономерности, которые ранее не были востребованы педагогикой. На педагогическую тему Шаталовым написано более 20 книг, многие из них переведены на разные языки мира. В.Ф. Шаталов разработал в своей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hyperlink r:id="rId5" w:history="1">
        <w:r w:rsidR="004A2D95" w:rsidRPr="00D052B1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методической</w:t>
        </w:r>
      </w:hyperlink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системе 7 принципов, часть из которых он творчески заимствовал </w:t>
      </w:r>
      <w:r w:rsidR="004A2D95" w:rsidRPr="00D0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</w:t>
      </w:r>
      <w:r w:rsidR="004A2D95" w:rsidRPr="00D052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hyperlink r:id="rId6" w:history="1">
        <w:r w:rsidR="004A2D95" w:rsidRPr="00D052B1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 xml:space="preserve">Л.В. </w:t>
        </w:r>
        <w:proofErr w:type="spellStart"/>
        <w:r w:rsidR="004A2D95" w:rsidRPr="00D052B1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Занкова</w:t>
        </w:r>
        <w:proofErr w:type="spellEnd"/>
      </w:hyperlink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: обучение на высоком уровне сложности; бесконфликтность; быстрое движение вперед; открытые перспективы;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сверхмногократное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повторение; ведущая роль теоретических знаний; гласность.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Система В.Ф. Шаталова включает в себя 6 элементов: организацию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сверхмногократного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повторения, инспекцию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hyperlink r:id="rId7" w:history="1">
        <w:r w:rsidR="004A2D95" w:rsidRPr="00947F2C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знаний</w:t>
        </w:r>
      </w:hyperlink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систему оценки знаний</w:t>
      </w:r>
      <w:r w:rsidR="004A2D95" w:rsidRPr="00947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="004A2D95" w:rsidRPr="00947F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hyperlink r:id="rId8" w:history="1">
        <w:r w:rsidR="004A2D95" w:rsidRPr="00947F2C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методику</w:t>
        </w:r>
      </w:hyperlink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решения задач,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hyperlink r:id="rId9" w:history="1">
        <w:r w:rsidR="004A2D95" w:rsidRPr="00947F2C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 w:bidi="ar-SA"/>
          </w:rPr>
          <w:t>опорные конспекты</w:t>
        </w:r>
      </w:hyperlink>
      <w:r w:rsidR="004A2D95" w:rsidRPr="00947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спортивную работу с детьми. Хотя большинство педагогов ассоциирует систему Шаталова именно с опорными конспектами, сам педагог в своей системе отводил им последнее место.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2. Укрупнение дидактических единиц – УДЕ (П.М. Эрдниев).</w:t>
      </w:r>
      <w:r w:rsidR="004A2D95" w:rsidRPr="00947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br/>
      </w:r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Эрдниев </w:t>
      </w:r>
      <w:proofErr w:type="spellStart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Пюрвя</w:t>
      </w:r>
      <w:proofErr w:type="spellEnd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Мучкаевич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- академик РАО, заслуженный деятель науки РСФСР. Обосновал эффективность укрупненного введения новых знаний, позволяющего: применять обобщения в текущей учебной работе на каждом уроке; устанавливать больше логических связей в материале; выделять главное и существенное в большой дозе материала; понимать значение материала в общей системе ЗУН; выявить больше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межпредметных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связей; более эмоционально подать материал; сделать более эффективным закрепление материала.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Целевые ориентации: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•  достижение целостности математических знаний как главное условие развития и саморазвития интеллекта учащихся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•  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оздание информационно более совершенной последовательности разделов и тем школьных предметов, обеспечивающее их единство и целостность.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•  сверхзадача: вооружить девятилетнюю школу страны едиными учебниками математики (на базе рационального синтеза учебников алгебры, геометрии и черчения).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Понятие «укрупнение единицы усвоения» достаточно общее, его можно представить как интеграцию конкретных подходов к обучению: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1) совместно и одновременно изучать взаимосвязанные действия, операции, функции, теоремы и т.п. (в частности, взаимно обратные);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2) обеспечение единства процессов составления и решения задач (уравнений, неравенств и т.п.);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3) рассматривать во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взаимопереходах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определенные и неопределенные задания (в частности, деформированные упражнения);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4) обращать структуру упражнения, что создает условия для противопоставления исходного и преобразованного заданий;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5)  выявлять сложную природу математического знания, достигать системности знаний;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6) принцип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дополнительности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 системе упражнений (понимание достигается в результате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межкодовых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переходов образного и логического в мышлении, сознательного и подсознательного компонентов).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Укрупненная дидактическая единица – УДЕ - это локальная система понятий, объединенных на основе их смысловых логических связей и образующих целостно усваиваемую единицу информации.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Обучение строится по следующей схеме: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1)  Стадия усвоения недифференцированного целого в его первом приближении.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2) Выделение в целом элементов и их взаимоотношений.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3) Формирование на базе усвоенных элементов и их взаимоотношений более совершенного и точного целостного образа.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Учащимся предлагается: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а) изучать одновременно взаимно обратные действия и операции: сложение и вычитание, умножение и деление, возведение в степень и извлечение корня, заключение в скобки и раскрытие скобок, логарифмирование и потенцирование и т.п.;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б) сравнивать противоположные понятия, рассматривая их одновременно: прямая и обратная теоремы; прямая и противоположная теоремы; прямая и обратная функции;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периодические и непериодические функции; возрастающие и убывающие функции; неопределенные и «определенные» уравнения: непротиворечивые и противоречивые уравнения, неравенства; прямые и обратные задачи вообще;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в) сопоставлять родственные и аналогичные понятия: уравнения и неравенства, арифметические и геометрические прогрессии, одноименные законы и свойства действий первой и второй ступени; 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определения и свойства синуса и косинуса, свойства прямой и обратной пропорциональности и т.д.;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г)  сопоставлять этапы работы над упражнением, способы решения, на пример: графическое и аналитическое решение системы уравнений: аналитический и синтетический способы доказательства теорем (решения задач); геометрическое и аналитическое (через координаты) определение вектора; доказательство «рассуждением» и с помощью граф - схемы и т.п.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Таким образом, главной особенностью содержания технологии П.М.Эрдниева является перестройка традиционной дидактической структуры материала внутри учебных предметов, а в ряде случаев и внутри блока родственных учебных предметов.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В качестве основного элемента методической структуры взято понятие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«математическое упражнение» в самом широком значении этого слова, как соединяющее деятельность ученика и учителя, как элементарную целостность двуединого процесса «учения - обучения».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Ключевой элемент технологии УДЕ - это упражнение - триада, элементы которой рассматриваются на одном занятии: а) исходная задача; б) ее обращение; в) обобщение.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работе над математическим упражнением (задачей) отчетливо выделяются четыре последовательных и взаимосвязанных этапа: а) составление математического упражнения; б) выполнение упражнения; в) проверка ответа (контроль); г) переход к родственному, но более сложному упражнению.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Опыт обучения на основе укрупнения единиц усвоения показал, что основной формой упражнения должно стать многокомпонентное задание, образующееся из нескольких логически разнородных, но психологически объединенных в некоторую целостность частей, например: а) решение обычной «готовой» задачи; б) составление обратной задачи и ее решение; в) составление аналогичной задачи по данной формуле (тождеству) или уравнению и решение ее;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г) составление задачи по некоторым элементам, общим с исходной задачей;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) решение или составление задачи, обобщенной по тем или иным параметрам по отношению к исходной задаче.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Разумеется, вначале в укрупненное упражнение могут войти лишь некоторые из указанных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вариаций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.В</w:t>
      </w:r>
      <w:proofErr w:type="spellEnd"/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технологии УДЕ используются одновременно все коды, несущие математическую информацию: слово, рисунок (чертеж), символ, число, модель, предмет, физический опыт.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3. Реализация теории поэтапного формирования умственных действий (М.Б. Волович).</w:t>
      </w:r>
      <w:r w:rsidR="004A2D95" w:rsidRPr="00947F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Технология М.Б.Воловича предполагает активное использование средств обратной связи на уроке, так называемые «сигнальные линеечки» и рабочие тетради. Автор считает, что для педагогов, которые любят взаимодействовать с учащимися, открывается огромный простор для творчества, активности, экспериментирования. Тем же, кто не склонен «с распростёртыми объятиями» принимать всё новое, было предложено действовать по 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привычной схеме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используя из предлагаемой методики то, что кажется наиболее приемлемым, интересным, эффективным. Правильное использование средств обратной связи даёт возможность получить ответ на каждый поставленный вопрос от любого ученика в классе. Более того, даже при ответе ученика у доски ход рассуждений оценивает не учитель, а класс — не важно, на каком этапе изучения темы. То есть использование средств обратной связи на уроке позволяет решить проблему осуществления контроля не только результатов обучения, но и самого процесса усвоения учебного материала.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Рабочие тетради, составленные по уникальной технологии, разработанной Марком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Бенциановичем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позволяют приступить к работе сразу же, в процессе изучения нового, ничего предварительно не заучивая. Это необходимо для того, чтобы проверить, насколько понятен ученикам материал (в который входят, в частности, формулировки правил, определений, алгоритмы действий), насколько сознательно они ознакомились с текстом учебника (или прослушали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объяснение учителя). В ходе выполнения заданий рабочей тетради происходит уточнение и конкретизация представлений учащихся и, одновременно, — усвоение новых сведений. Именно этим предлагаемый учебный комплект принципиально отличается от всех остальных ныне действующих учебных изданий. 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Ведь если обычная методика организации изучения материала может быть представлена в виде схемы: пойми — выучи — приступай к решению задач, то комплект М. Б. Воловича позволяет принципиально изменить технологию обучения, привести её к более естественной и эффективной схеме: пойми — проверь, насколько правильно ты понимаешь суть изучаемого материала, — приступай к решению задач, в ходе которого материал запомнится.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4.Технология обучения математике на</w:t>
      </w:r>
      <w:proofErr w:type="gramEnd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основе решения задач (Р.Г. </w:t>
      </w:r>
      <w:proofErr w:type="spellStart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Хазанкин</w:t>
      </w:r>
      <w:proofErr w:type="spellEnd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).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Основными целевыми ориентациями являются: обучение всех на уровне стандарта, увлечение детей математикой, выращивание талантливых.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основу положены следующие концептуальные положения: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Личностный подход, педагогика успеха, педагогика сотрудничества.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Обучать математике значит обучать решению задач, а обучать решению задач значит обучать умениям типизации и умениям решить типовые задачи.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Индивидуализировать обучение «трудных» и «одаренных».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Органическая связь индивидуальной и коллективной деятельности.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Управление общением младших и старших школьников.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Сочетание урочной и внеурочной форм работы.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Основой работы преподавателя, по мнению Р.Г.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Хазанкина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является успешное выявление возможностей новых форм проведения урока, что нашло своё отражение в разработке новых типов уроков.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Деятельность педагога по развитию творческих способностей школьников исключительно многогранна. Можно выделить следующие направления деятельности учителя на уроке: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1) Уроки - лекции с целью изучения новой темы крупным блоком, активизация мышления школьников при изучении нового, экономия времени для дальнейшей творческой работы.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2) Уроки решения ключевых задач по теме. 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Учитель (вместе с учащимися) выделяет минимальное число задач, на которых реализуется изученная теория, учит распознавать и решать ключевые задачи.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3) Уроки - консультации, на которых вопросы задают ученики, а отвечает на них учитель.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4) Зачетные уроки, целью которых является организация индивидуальной работы, помощи старших учащихся младшим, постепенная подготовка к решению более сложных задач.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Следует также отдельно выделить такую форму деятельности как внеклассная работа по предмету. Это неотъемлемая часть технологии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Р.Г.Хазанкина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 Кроме индивидуальной формы используются следующие: математические бои, математические олимпиады, КВН, математические вечера, работа научного общества учащихся и т.д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.П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овторение каждой темы завершается зачетом. Затраченное время вполне себя окупает. Учитель показывает на знакомом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ученикам материале, сколько вопросов возникает при тщательном его изучении, какие красивые решения допускают задачи из учебника, которые не разбирались в предыдущих классах. Также такое повторение позволяет лучше узнать учащихся, организовать общение старших с младшими, создавать «ситуации успеха»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.И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зучение каждой новой темы начинается с лекции, которая занимает обычно 1-2 урока. За это время учитель успевает полностью изложить теоретический материал всей изученной темы. Но изложение должно вестись эмоционально, привлечением интересных исторических сведений. Материал необходимо излагать таким образом, чтобы ученики смогли составить конспект. В конце ученики записывают вопросы, которые нужно будет подготовить к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зачету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.К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онтроль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 этой системе осуществляется так же несколько раз, причем не только при изучении текущей темы, но и при последующем обучении. Особое значение в этом деле имеет урок-консультация. Но учащиеся должны привыкнуть к таким урокам, а поначалу они не проявляют особой инициативы. Когда же ребята привыкают к подобным урокам и начинают понимать, как к ним готовится, они приносят учителю карточки с таким количеством задач, что возьмись он их решать, ему не хватило бы и пяти уроков. Но часто такие задачи можно разбить на группы, и на нескольких примерах показать общий метод решения всех.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в заключение учитель проводит анализ результатов зачета, в ходе которого снова объясняет, если необходимо, отдельные теоретические вопросы, разбирает решения задач вызвавших затруднения, объясняет психологические причины неудач.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5. Система развивающего обучения Л.Н. </w:t>
      </w:r>
      <w:proofErr w:type="spellStart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Занкова</w:t>
      </w:r>
      <w:proofErr w:type="spellEnd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  <w:r w:rsidR="004A2D95" w:rsidRPr="00947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Благоприятными условиями для формирования творческих способностей младших школьников является практическая деятельность в дидактической системе Л. 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В.Занкова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 основе программы Л. В. 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Занкова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лежит общая концепция личностно ориентированной системы обучения, направленной на достижение оптимального для каждого школьника уровня общего развития и формирования на этой основе знаний, умений и навыков. В этой программе заложены большие возможности развития творческих способностей младших школьников.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 курсе математики по 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занковской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программе можно выделить три основные линии: алгебраическая, арифметическая, геометрическая.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47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947F2C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6. Тех</w:t>
      </w:r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нология развивающего обучения Д.Б. </w:t>
      </w:r>
      <w:proofErr w:type="spellStart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Эльконина</w:t>
      </w:r>
      <w:proofErr w:type="spellEnd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– В.В. Давыдова. </w:t>
      </w:r>
      <w:r w:rsidR="004A2D95" w:rsidRPr="00947F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Для учителя важно в своей работе применять идеи системной дифференциации.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Реализация принципа системной дифференциации в процессе конструирования содержания математического образования выдвигает особые требования: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1. Первоочередное усвоение учащимися знаний, имеющих обобщенный и теоретический характер.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2. Ориентация обучения на выявление и первоочередное раскрытие базовых, генетически исходных, существенных и всеобщих отношений определяющих содержание и структуру современного математического содержания.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3. Ориентация обучения не только на усвоение школьниками основных теоретических положений, но и на умение конкретизировать важнейшие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теоретические отношения благодаря частным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империческим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фактам.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Единицей обучения при таком построении программы становится не урок, а тема, так как при изучении темы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вводно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– ориентировочный,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операционно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– познавательный и оценочно – результативный компоненты учебного процесса проявляются достаточно полно и очевидно.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 7. Личностно-ориентированное развивающее обучение (И.С. </w:t>
      </w:r>
      <w:proofErr w:type="spellStart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Якиманская</w:t>
      </w:r>
      <w:proofErr w:type="spellEnd"/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).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Проектирование личностно-ориентированной системы обучения предполагает: признание ученика основным субъектом процесса обучения; определение цели проектирования — развитие индивидуальных способностей ученика; определение средств, обеспечивающих реализацию постав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softHyphen/>
        <w:t>ленной цели посредством выявления и структурирования субъектного опыта ученика, его направленного развития в процессе обучения.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Основным принципом разработки личностно - ориентированной системы обучения, является признание индивидуальности ученика, создание необходимых и достаточных условий для его развития.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обучении учет индивидуальности означает раскрытие воз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softHyphen/>
        <w:t xml:space="preserve">можности максимального развития каждого ученика, создание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социокультурной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ситуации развития исходя из признания уникальности и неповторимости психологических особенностей ученика.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47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Осн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овные требования к разработке дидактического обеспечения личностно-ориентированного процесса: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504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учебный материал (характер его предъявления) должен обеспечивать выявление содержания субъектного опыта ученика, вклю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softHyphen/>
        <w:t>чая опыт его предшествующего обучения;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504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изложение знаний в учебнике (учителем) должно 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быть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направлено не только на расширение их объема, структурирование, интегрирование, обобщение предметного содержания, но и на преобразование наличного опыта каждого ученика;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504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ходе обучения необходимо постоянное согласование опыта ученика с научным содержанием задаваемых знаний;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активное стимулирование ученика к самоценной образовательной деятельности должно обеспечивать ему возможность самообразования, саморазвития, самовыражения в ходе овладения знаниями;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504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учебный материал должен быть организован таким образом, чтобы ученик имел возможность выбора при выполнении заданий, решении задач;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необходимо стимулировать учащихся к самостоятельному выбору и использованию наиболее значимых для них способов проработки учебного материала;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504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при введении знаний о приемах выполнения учебных действий необходимо выделять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общелогические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 специфические предметные приемы учебной работы с учетом их функций в личностном развитии;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9504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необходимо обеспечивать контроль и оценку не только результата, но главным образом процесса 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учения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т.е. тех трансформаций, которые осуществляет ученик, усваивая учебный материал;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образовательный процесс должен обеспечивать построение, реализацию, 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рефлексию, оценку учения как субъектной деятельности. Для этого необходимо выделение единиц учения, их описание, использование учителем на уроке, в индивидуальной работе (различные формы коррекции, репетиторства)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 8. Компьютерные технологии в обучении математике</w:t>
      </w:r>
      <w:r w:rsidR="004A2D95" w:rsidRPr="00947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Современные информационно - коммуникационные  технологии обучения</w:t>
      </w:r>
      <w:r w:rsidR="004A2D95" w:rsidRPr="00EC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r w:rsidR="004A2D95" w:rsidRPr="00EC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совокупность современной компьютерной техники, средств телекоммуникационной связи, инструментальных программных средств, обеспечивающих интерактивное программно-методическое сопровождение современных технологий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обучения</w:t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.О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сновными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задачами современных информационных технологий обучения являются разработка интерактивных сред управления процессом познавательной деятельности, доступа к современным информационно - образовательным ресурсам (мультимедиа учебникам, различным базам данных, обучающим сайтам  и другим источникам).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gram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Информационные технологии, наиболее часто применяемые в учебном процессе, можно разделить на две группы: 1) сетевые технологии, использующие локальные сети и глобальную сеть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Internet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 (электронные вариант методических рекомендаций, пособий, серверы дистанционного обучения, обеспечивающие интерактивную связь с учащимися через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Internet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в том числе в режиме реального времени) и 2) технологии, ориентированные на локальные компьютеры (обучающие программы, компьютерные модели реальных процессов, демонстрационные программы</w:t>
      </w:r>
      <w:proofErr w:type="gram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электронные задачники, контролирующие программы, дидактические материалы).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На уроках математики компьютер может использоваться с самыми разными функциями и, следовательно, целями: как способ диагностирования учебных возможностей учащихся, средство обучения, источник информации, </w:t>
      </w:r>
      <w:proofErr w:type="spellStart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тренинговое</w:t>
      </w:r>
      <w:proofErr w:type="spellEnd"/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устройство или средство контроля и оценки качества обучения. 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задач, как в коллективном, так и в индивидуальном режиме.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 целостном процессе обучения учителю необходимо применять сразу несколько технологий, обслуживающих различные его стороны. Но в реальной практике это положение не всегда реализуется. Дело в том, что зачастую учитель стремится, прежде всего, овладеть и применить в практике какую-либо одну технологию или отдельные внешне привлекательные ее элементы. В этом случае нарушается принцип целостности: процесс обучения требует всестороннего его обеспечения различными технологиями, сами же технологии дают педагогический эффект только будучи целостными.</w:t>
      </w:r>
      <w:r w:rsidR="00947F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950425" w:rsidRDefault="00950425" w:rsidP="00947F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0425" w:rsidRDefault="00950425" w:rsidP="00947F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0425" w:rsidRDefault="00950425" w:rsidP="00947F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7F2C" w:rsidRDefault="004A2D95" w:rsidP="00947F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br/>
      </w:r>
      <w:r w:rsidRPr="00947F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Список литературы.</w:t>
      </w:r>
      <w:r w:rsidRPr="00947F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br/>
      </w:r>
      <w:r w:rsidR="00947F2C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</w:t>
      </w:r>
      <w:proofErr w:type="spellStart"/>
      <w:r w:rsidR="00947F2C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Левитес</w:t>
      </w:r>
      <w:proofErr w:type="spellEnd"/>
      <w:r w:rsidR="00947F2C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Д.Г. Практика обучения: образовательные технологии. М.: Издательство Институт практической психологии; Воронеж: НПО МОДЭК, 1998, С.141-143.</w:t>
      </w:r>
    </w:p>
    <w:p w:rsidR="004A2D95" w:rsidRPr="00947F2C" w:rsidRDefault="00947F2C" w:rsidP="00947F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2.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Селевко Г.К. «Современные образовательные технологии» 98г.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Математика в школе 2/86, 4/87.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Народное образование 10/87, 1/91.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3.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Шаталов В. Ф. Точка опоры// Шаталов В. Ф.— М.: Педагогика, 1986 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4.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Якиманская И. С. Личностно-ориентированное обучение в современной школе. М., 1996г..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Новые педагогические технологии: Пособие для учителя / Под общ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</w:t>
      </w:r>
      <w:proofErr w:type="gram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ед. Е.С. </w:t>
      </w:r>
      <w:proofErr w:type="spellStart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Полат</w:t>
      </w:r>
      <w:proofErr w:type="spellEnd"/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М; 1997</w:t>
      </w:r>
      <w:r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6.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Материалы с сайта</w:t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proofErr w:type="spellStart"/>
      <w:r w:rsidR="00CE6144" w:rsidRPr="00EC39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fldChar w:fldCharType="begin"/>
      </w:r>
      <w:r w:rsidR="004A2D95" w:rsidRPr="00EC39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instrText xml:space="preserve"> HYPERLINK "http://www.eurokid.com.ua/" </w:instrText>
      </w:r>
      <w:r w:rsidR="00CE6144" w:rsidRPr="00EC39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fldChar w:fldCharType="separate"/>
      </w:r>
      <w:r w:rsidR="004A2D95" w:rsidRPr="00EC39FE">
        <w:rPr>
          <w:rStyle w:val="af5"/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eurokid.com.ua</w:t>
      </w:r>
      <w:proofErr w:type="spellEnd"/>
      <w:r w:rsidR="00CE6144" w:rsidRPr="00EC39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fldChar w:fldCharType="end"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A2D95" w:rsidRPr="00EC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4A2D95" w:rsidRPr="00EC39FE" w:rsidRDefault="004A2D95" w:rsidP="00EC39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A2D95" w:rsidRPr="00EC39FE" w:rsidSect="00EC39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679"/>
    <w:rsid w:val="0021718A"/>
    <w:rsid w:val="00284376"/>
    <w:rsid w:val="0038273D"/>
    <w:rsid w:val="004A2D95"/>
    <w:rsid w:val="004F053B"/>
    <w:rsid w:val="007707E3"/>
    <w:rsid w:val="00786679"/>
    <w:rsid w:val="008F7D85"/>
    <w:rsid w:val="00947F2C"/>
    <w:rsid w:val="00950425"/>
    <w:rsid w:val="00AB4E35"/>
    <w:rsid w:val="00CE6144"/>
    <w:rsid w:val="00D052B1"/>
    <w:rsid w:val="00D2583C"/>
    <w:rsid w:val="00D456F9"/>
    <w:rsid w:val="00E171C3"/>
    <w:rsid w:val="00EC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E3"/>
  </w:style>
  <w:style w:type="paragraph" w:styleId="1">
    <w:name w:val="heading 1"/>
    <w:basedOn w:val="a"/>
    <w:next w:val="a"/>
    <w:link w:val="10"/>
    <w:uiPriority w:val="9"/>
    <w:qFormat/>
    <w:rsid w:val="007707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E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E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07E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07E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07E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707E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07E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707E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707E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707E3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707E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707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07E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707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707E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707E3"/>
    <w:rPr>
      <w:b/>
      <w:color w:val="C0504D" w:themeColor="accent2"/>
    </w:rPr>
  </w:style>
  <w:style w:type="character" w:styleId="a9">
    <w:name w:val="Emphasis"/>
    <w:uiPriority w:val="20"/>
    <w:qFormat/>
    <w:rsid w:val="007707E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707E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707E3"/>
  </w:style>
  <w:style w:type="paragraph" w:styleId="ac">
    <w:name w:val="List Paragraph"/>
    <w:basedOn w:val="a"/>
    <w:uiPriority w:val="34"/>
    <w:qFormat/>
    <w:rsid w:val="007707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07E3"/>
    <w:rPr>
      <w:i/>
    </w:rPr>
  </w:style>
  <w:style w:type="character" w:customStyle="1" w:styleId="22">
    <w:name w:val="Цитата 2 Знак"/>
    <w:basedOn w:val="a0"/>
    <w:link w:val="21"/>
    <w:uiPriority w:val="29"/>
    <w:rsid w:val="007707E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707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707E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707E3"/>
    <w:rPr>
      <w:i/>
    </w:rPr>
  </w:style>
  <w:style w:type="character" w:styleId="af0">
    <w:name w:val="Intense Emphasis"/>
    <w:uiPriority w:val="21"/>
    <w:qFormat/>
    <w:rsid w:val="007707E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707E3"/>
    <w:rPr>
      <w:b/>
    </w:rPr>
  </w:style>
  <w:style w:type="character" w:styleId="af2">
    <w:name w:val="Intense Reference"/>
    <w:uiPriority w:val="32"/>
    <w:qFormat/>
    <w:rsid w:val="007707E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707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707E3"/>
    <w:pPr>
      <w:outlineLvl w:val="9"/>
    </w:pPr>
  </w:style>
  <w:style w:type="character" w:styleId="af5">
    <w:name w:val="Hyperlink"/>
    <w:basedOn w:val="a0"/>
    <w:uiPriority w:val="99"/>
    <w:semiHidden/>
    <w:unhideWhenUsed/>
    <w:rsid w:val="004A2D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k.treko.ru/show_dict_6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k.treko.ru/show_dict_3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sk.treko.ru/show_dict_5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sk.treko.ru/show_dict_6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sk.treko.ru/show_dict_1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9112-8AC2-48D2-9528-E9AD5C30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2014-01-12T15:06:00Z</dcterms:created>
  <dcterms:modified xsi:type="dcterms:W3CDTF">2014-01-20T17:16:00Z</dcterms:modified>
</cp:coreProperties>
</file>