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F" w:rsidRPr="0038519F" w:rsidRDefault="0038519F" w:rsidP="0038519F">
      <w:pPr>
        <w:spacing w:after="0" w:line="240" w:lineRule="auto"/>
        <w:rPr>
          <w:rFonts w:eastAsia="Times New Roman" w:cs="Times New Roman"/>
          <w:iCs w:val="0"/>
          <w:sz w:val="24"/>
          <w:szCs w:val="24"/>
          <w:vertAlign w:val="baseline"/>
        </w:rPr>
      </w:pPr>
      <w:r w:rsidRPr="0038519F">
        <w:rPr>
          <w:rFonts w:eastAsia="Times New Roman" w:cs="Times New Roman"/>
          <w:b/>
          <w:bCs/>
          <w:iCs w:val="0"/>
          <w:sz w:val="24"/>
          <w:szCs w:val="24"/>
          <w:vertAlign w:val="baseline"/>
        </w:rPr>
        <w:t>Тема урока: Готовимся к олимпиаде по физической культуре.</w:t>
      </w:r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br/>
      </w:r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br/>
      </w:r>
      <w:r w:rsidRPr="0038519F">
        <w:rPr>
          <w:rFonts w:eastAsia="Times New Roman" w:cs="Times New Roman"/>
          <w:i/>
          <w:sz w:val="24"/>
          <w:szCs w:val="24"/>
          <w:u w:val="single"/>
          <w:vertAlign w:val="baseline"/>
        </w:rPr>
        <w:t>Содержание урока направлено на достижение следующих результатов</w:t>
      </w:r>
      <w:r w:rsidRPr="0038519F">
        <w:rPr>
          <w:rFonts w:eastAsia="Times New Roman" w:cs="Times New Roman"/>
          <w:i/>
          <w:sz w:val="24"/>
          <w:szCs w:val="24"/>
          <w:vertAlign w:val="baseline"/>
        </w:rPr>
        <w:t>:</w:t>
      </w:r>
    </w:p>
    <w:p w:rsidR="0038519F" w:rsidRPr="0038519F" w:rsidRDefault="0038519F" w:rsidP="00385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vertAlign w:val="baseline"/>
        </w:rPr>
      </w:pPr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br/>
      </w:r>
      <w:r w:rsidRPr="0038519F">
        <w:rPr>
          <w:rFonts w:eastAsia="Times New Roman" w:cs="Times New Roman"/>
          <w:i/>
          <w:sz w:val="24"/>
          <w:szCs w:val="24"/>
          <w:vertAlign w:val="baseline"/>
        </w:rPr>
        <w:t>Осознание учащимися необходимости уметь взаимодействовать в процессе физкультурной деятельности (содержание ответов детей на вопросы в заключительной части урока при проведении итогов);</w:t>
      </w:r>
    </w:p>
    <w:p w:rsidR="0038519F" w:rsidRPr="0038519F" w:rsidRDefault="0038519F" w:rsidP="00385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vertAlign w:val="baseline"/>
        </w:rPr>
      </w:pPr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br/>
      </w:r>
      <w:r w:rsidRPr="0038519F">
        <w:rPr>
          <w:rFonts w:eastAsia="Times New Roman" w:cs="Times New Roman"/>
          <w:i/>
          <w:sz w:val="24"/>
          <w:szCs w:val="24"/>
          <w:vertAlign w:val="baseline"/>
        </w:rPr>
        <w:t xml:space="preserve">Освоение способов взаимопомощи при выполнении физических упражнений (осуществление взаимопомощи и </w:t>
      </w:r>
      <w:proofErr w:type="spellStart"/>
      <w:r w:rsidRPr="0038519F">
        <w:rPr>
          <w:rFonts w:eastAsia="Times New Roman" w:cs="Times New Roman"/>
          <w:i/>
          <w:sz w:val="24"/>
          <w:szCs w:val="24"/>
          <w:vertAlign w:val="baseline"/>
        </w:rPr>
        <w:t>взаимостраховки</w:t>
      </w:r>
      <w:proofErr w:type="spellEnd"/>
      <w:r w:rsidRPr="0038519F">
        <w:rPr>
          <w:rFonts w:eastAsia="Times New Roman" w:cs="Times New Roman"/>
          <w:i/>
          <w:sz w:val="24"/>
          <w:szCs w:val="24"/>
          <w:vertAlign w:val="baseline"/>
        </w:rPr>
        <w:t>);</w:t>
      </w:r>
    </w:p>
    <w:p w:rsidR="0038519F" w:rsidRPr="0038519F" w:rsidRDefault="0038519F" w:rsidP="00385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vertAlign w:val="baseline"/>
        </w:rPr>
      </w:pPr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br/>
      </w:r>
      <w:r w:rsidRPr="0038519F">
        <w:rPr>
          <w:rFonts w:eastAsia="Times New Roman" w:cs="Times New Roman"/>
          <w:i/>
          <w:sz w:val="24"/>
          <w:szCs w:val="24"/>
          <w:vertAlign w:val="baseline"/>
        </w:rPr>
        <w:t xml:space="preserve">Развитие адекватной </w:t>
      </w:r>
      <w:proofErr w:type="spellStart"/>
      <w:r w:rsidRPr="0038519F">
        <w:rPr>
          <w:rFonts w:eastAsia="Times New Roman" w:cs="Times New Roman"/>
          <w:i/>
          <w:sz w:val="24"/>
          <w:szCs w:val="24"/>
          <w:vertAlign w:val="baseline"/>
        </w:rPr>
        <w:t>взаимооценки</w:t>
      </w:r>
      <w:proofErr w:type="spellEnd"/>
      <w:r w:rsidRPr="0038519F">
        <w:rPr>
          <w:rFonts w:eastAsia="Times New Roman" w:cs="Times New Roman"/>
          <w:i/>
          <w:sz w:val="24"/>
          <w:szCs w:val="24"/>
          <w:vertAlign w:val="baseline"/>
        </w:rPr>
        <w:t xml:space="preserve"> (оценка деятельности своего одноклассника);</w:t>
      </w:r>
    </w:p>
    <w:p w:rsidR="0038519F" w:rsidRPr="0038519F" w:rsidRDefault="0038519F" w:rsidP="00385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vertAlign w:val="baseline"/>
        </w:rPr>
      </w:pPr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br/>
      </w:r>
      <w:r w:rsidRPr="0038519F">
        <w:rPr>
          <w:rFonts w:eastAsia="Times New Roman" w:cs="Times New Roman"/>
          <w:i/>
          <w:sz w:val="24"/>
          <w:szCs w:val="24"/>
          <w:vertAlign w:val="baseline"/>
        </w:rPr>
        <w:t>Самостоятельное выполнение гимнастических упражнений, контрольных испытаний;</w:t>
      </w:r>
    </w:p>
    <w:p w:rsidR="0038519F" w:rsidRPr="0038519F" w:rsidRDefault="0038519F" w:rsidP="00385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Cs w:val="0"/>
          <w:sz w:val="24"/>
          <w:szCs w:val="24"/>
          <w:vertAlign w:val="baseline"/>
        </w:rPr>
      </w:pPr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br/>
      </w:r>
      <w:r w:rsidRPr="0038519F">
        <w:rPr>
          <w:rFonts w:eastAsia="Times New Roman" w:cs="Times New Roman"/>
          <w:i/>
          <w:sz w:val="24"/>
          <w:szCs w:val="24"/>
          <w:vertAlign w:val="baseline"/>
        </w:rPr>
        <w:t>Обеспечение высокой моторной плотности урока</w:t>
      </w:r>
    </w:p>
    <w:p w:rsidR="0038519F" w:rsidRPr="0038519F" w:rsidRDefault="0038519F" w:rsidP="0038519F">
      <w:pPr>
        <w:spacing w:after="240" w:line="240" w:lineRule="auto"/>
        <w:rPr>
          <w:rFonts w:eastAsia="Times New Roman" w:cs="Times New Roman"/>
          <w:iCs w:val="0"/>
          <w:sz w:val="24"/>
          <w:szCs w:val="24"/>
          <w:vertAlign w:val="baseline"/>
        </w:rPr>
      </w:pPr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br/>
        <w:t>Оборудование и инвентарь: гимнастические маты 6 штук, баскетбольные мячи, кубики.</w:t>
      </w:r>
    </w:p>
    <w:tbl>
      <w:tblPr>
        <w:tblW w:w="76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90"/>
        <w:gridCol w:w="87"/>
        <w:gridCol w:w="81"/>
        <w:gridCol w:w="2079"/>
        <w:gridCol w:w="94"/>
        <w:gridCol w:w="2537"/>
      </w:tblGrid>
      <w:tr w:rsidR="0038519F" w:rsidRPr="0038519F" w:rsidTr="0038519F">
        <w:trPr>
          <w:tblCellSpacing w:w="0" w:type="dxa"/>
        </w:trPr>
        <w:tc>
          <w:tcPr>
            <w:tcW w:w="2988" w:type="dxa"/>
            <w:gridSpan w:val="3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Содержание</w:t>
            </w:r>
          </w:p>
        </w:tc>
        <w:tc>
          <w:tcPr>
            <w:tcW w:w="1908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Деятельность учителя</w:t>
            </w:r>
          </w:p>
        </w:tc>
        <w:tc>
          <w:tcPr>
            <w:tcW w:w="2244" w:type="dxa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^ Деятельность учащихся.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7476" w:type="dxa"/>
            <w:gridSpan w:val="6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Подготовительная часть (10-12мин)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904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Построение. Приветствие. Сообщение задач.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 xml:space="preserve">Учитель.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1.Как вы представляете олимпиаду по физической культуре? 2.Влияет ли физическая нагрузка на ЧСС?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3. Какой бывает ЧСС у людей в покое</w:t>
            </w:r>
          </w:p>
        </w:tc>
        <w:tc>
          <w:tcPr>
            <w:tcW w:w="1896" w:type="dxa"/>
            <w:gridSpan w:val="2"/>
            <w:hideMark/>
          </w:tcPr>
          <w:p w:rsidR="0038519F" w:rsidRPr="0038519F" w:rsidRDefault="0038519F" w:rsidP="0038519F">
            <w:pPr>
              <w:spacing w:after="24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Исследовательское задание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Активное участие в диалоге.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2.По ходу урока учащиеся должны найти ответы на заданные вопросы.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3.Каждый ученик замеряет ЧСС.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904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Проведение ОРУ в движении. Ходьба, бег.</w:t>
            </w:r>
          </w:p>
        </w:tc>
        <w:tc>
          <w:tcPr>
            <w:tcW w:w="1896" w:type="dxa"/>
            <w:gridSpan w:val="2"/>
            <w:hideMark/>
          </w:tcPr>
          <w:p w:rsidR="0038519F" w:rsidRPr="0038519F" w:rsidRDefault="0038519F" w:rsidP="0038519F">
            <w:pPr>
              <w:spacing w:after="24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Исследовательское задание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^ Познавательная активность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. После бега дети замеряют пульс и сравнивают с предыдущими показателями. Находят ответ на вопрос: Влияет ли физическая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lastRenderedPageBreak/>
              <w:t>нагрузка на ЧСС?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7476" w:type="dxa"/>
            <w:gridSpan w:val="6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lastRenderedPageBreak/>
              <w:br/>
              <w:t>Основная часть (21-23 мин)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808" w:type="dxa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Учитель.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 Наша олимпиада начинается с раздела «гимнастика».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/>
                <w:sz w:val="24"/>
                <w:szCs w:val="24"/>
                <w:vertAlign w:val="baseline"/>
              </w:rPr>
              <w:t>^ Какие виды гимнастики вы знаете? Какие качества необходимы для гимнастики?</w:t>
            </w:r>
          </w:p>
        </w:tc>
        <w:tc>
          <w:tcPr>
            <w:tcW w:w="1980" w:type="dxa"/>
            <w:gridSpan w:val="3"/>
            <w:hideMark/>
          </w:tcPr>
          <w:p w:rsidR="0038519F" w:rsidRPr="0038519F" w:rsidRDefault="0038519F" w:rsidP="0038519F">
            <w:pPr>
              <w:spacing w:after="24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Проблемные вопросы.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24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Активное участие в диалоге.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 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808" w:type="dxa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^ Творческое задание каждой группе: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 составить и выполнить акробатическое соединение из различных элементов.</w:t>
            </w:r>
          </w:p>
        </w:tc>
        <w:tc>
          <w:tcPr>
            <w:tcW w:w="1980" w:type="dxa"/>
            <w:gridSpan w:val="3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Учитель распределяет группы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. Детям дается четкая установка на выполнение правильного перехода от одного элемента к другому. 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Анализируют наглядный материал с акробатическими элементами пройденными ранее.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808" w:type="dxa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^ Сотрудничество «Учимся вместе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>» Показ акробатических соединений двумя</w:t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 xml:space="preserve"> г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u w:val="single"/>
                <w:vertAlign w:val="baseline"/>
              </w:rPr>
              <w:t>руппами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 на оценку.</w:t>
            </w:r>
          </w:p>
        </w:tc>
        <w:tc>
          <w:tcPr>
            <w:tcW w:w="1980" w:type="dxa"/>
            <w:gridSpan w:val="3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 xml:space="preserve">Учитель наблюдает, контролирует безопасное выполнение акробатического соединения. Учитель </w:t>
            </w:r>
            <w:r w:rsidRPr="0038519F">
              <w:rPr>
                <w:rFonts w:eastAsia="Times New Roman" w:cs="Times New Roman"/>
                <w:i/>
                <w:sz w:val="24"/>
                <w:szCs w:val="24"/>
                <w:vertAlign w:val="baseline"/>
              </w:rPr>
              <w:t xml:space="preserve">отмечает оригинальную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>комбинацию.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 xml:space="preserve">Учащиеся в группе распределяют роли: кто из детей будет из группы показывать, кто – объяснять последовательность выполнения, кто – анализировать и оценивать. Оценка ставится каждому и одна на всю группу. Ошибки выявляются у всех членов группы. Например, один ученик показал соединение с двумя ошибками, второй объяснил безошибочно, а третий не увидел тех ошибок, которые не допустил первый. </w:t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В этом и заключается обучение в сотрудничестве.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808" w:type="dxa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 xml:space="preserve">Следующим видом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lastRenderedPageBreak/>
              <w:t>олимпиады по физкультуре - челночный бег.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^ Командно – игровая деятельность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>. Эстафета с элементами челночного бега.</w:t>
            </w:r>
          </w:p>
        </w:tc>
        <w:tc>
          <w:tcPr>
            <w:tcW w:w="1980" w:type="dxa"/>
            <w:gridSpan w:val="3"/>
            <w:hideMark/>
          </w:tcPr>
          <w:p w:rsidR="0038519F" w:rsidRPr="0038519F" w:rsidRDefault="0038519F" w:rsidP="0038519F">
            <w:pPr>
              <w:spacing w:after="24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lastRenderedPageBreak/>
              <w:br/>
              <w:t xml:space="preserve">Учитель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lastRenderedPageBreak/>
              <w:t>рассказывает об оценке исполнения челночного бега. Какие бывают нарушения.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lastRenderedPageBreak/>
              <w:br/>
              <w:t xml:space="preserve">Учащиеся делятся на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lastRenderedPageBreak/>
              <w:t xml:space="preserve">группы, вырабатывают тактику бега и правильного поворота при челночном беге. После эстафеты учащиеся каждой </w:t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оцениваю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>т действия друг друга.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808" w:type="dxa"/>
            <w:hideMark/>
          </w:tcPr>
          <w:p w:rsidR="0038519F" w:rsidRPr="0038519F" w:rsidRDefault="0038519F" w:rsidP="0038519F">
            <w:pPr>
              <w:spacing w:after="24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lastRenderedPageBreak/>
              <w:br/>
              <w:t>Следующим испытанием олимпиады - будет контрольное упражнение по баскетболу.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Эстафета с ведением, бросками и передачами.</w:t>
            </w:r>
          </w:p>
        </w:tc>
        <w:tc>
          <w:tcPr>
            <w:tcW w:w="1980" w:type="dxa"/>
            <w:gridSpan w:val="3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Учитель рассказывает об оценке исполнения этого контрольного упражнения.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 xml:space="preserve">Учащиеся делятся на группы, вспоминают каким должно быть ведение, броски и передача мяча. После эстафеты учащиеся каждой </w:t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оценивают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 действия друг друга.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808" w:type="dxa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 xml:space="preserve">Учитель.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Следующее испытание: </w:t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 xml:space="preserve">теоретический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>разде</w:t>
            </w:r>
            <w:proofErr w:type="gramStart"/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>л</w:t>
            </w:r>
            <w:r w:rsidRPr="0038519F">
              <w:rPr>
                <w:rFonts w:eastAsia="Times New Roman" w:cs="Times New Roman"/>
                <w:b/>
                <w:bCs/>
                <w:i/>
                <w:sz w:val="24"/>
                <w:szCs w:val="24"/>
                <w:vertAlign w:val="baseline"/>
              </w:rPr>
              <w:t>(</w:t>
            </w:r>
            <w:proofErr w:type="gramEnd"/>
            <w:r w:rsidRPr="0038519F">
              <w:rPr>
                <w:rFonts w:eastAsia="Times New Roman" w:cs="Times New Roman"/>
                <w:b/>
                <w:bCs/>
                <w:i/>
                <w:sz w:val="24"/>
                <w:szCs w:val="24"/>
                <w:vertAlign w:val="baseline"/>
              </w:rPr>
              <w:t>индивидуальная технология),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 заключается в ответах на тестовые вопросы.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Раздаются тестовые задания.</w:t>
            </w:r>
          </w:p>
        </w:tc>
        <w:tc>
          <w:tcPr>
            <w:tcW w:w="1980" w:type="dxa"/>
            <w:gridSpan w:val="3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Учитель объясняет правильное заполнение тестовых заданий.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 xml:space="preserve">Учащиеся получают индивидуальное задание.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 xml:space="preserve">Форма организации – </w:t>
            </w:r>
            <w:r w:rsidRPr="0038519F">
              <w:rPr>
                <w:rFonts w:eastAsia="Times New Roman" w:cs="Times New Roman"/>
                <w:i/>
                <w:sz w:val="24"/>
                <w:szCs w:val="24"/>
                <w:vertAlign w:val="baseline"/>
              </w:rPr>
              <w:t>индивидуальная.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808" w:type="dxa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Анализ выполнения тестовых заданий.</w:t>
            </w:r>
          </w:p>
        </w:tc>
        <w:tc>
          <w:tcPr>
            <w:tcW w:w="1980" w:type="dxa"/>
            <w:gridSpan w:val="3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Учитель объясняет вместе с учащимися правильный ответ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b/>
                <w:bCs/>
                <w:iCs w:val="0"/>
                <w:sz w:val="24"/>
                <w:szCs w:val="24"/>
                <w:vertAlign w:val="baseline"/>
              </w:rPr>
              <w:t>^ Активное участие в диалоге.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Но оценка выставляется группе и каждому лично.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808" w:type="dxa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 xml:space="preserve">Решение </w:t>
            </w:r>
            <w:proofErr w:type="spellStart"/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>проблемы</w:t>
            </w:r>
            <w:proofErr w:type="gramStart"/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>.У</w:t>
            </w:r>
            <w:proofErr w:type="gramEnd"/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>читель</w:t>
            </w:r>
            <w:proofErr w:type="spellEnd"/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t xml:space="preserve"> возвращается к вопросу, заданному в начале урока, выслушивает мнения учащихся.</w:t>
            </w:r>
          </w:p>
        </w:tc>
        <w:tc>
          <w:tcPr>
            <w:tcW w:w="1980" w:type="dxa"/>
            <w:gridSpan w:val="3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Активизирует и направляет работу учащихся, корректирует их ответы по мере необходимости, обобщает их.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В результате совместной работы отдельных групп и всех групп в целом достигается усвоение всего материала.</w:t>
            </w:r>
          </w:p>
        </w:tc>
      </w:tr>
      <w:tr w:rsidR="0038519F" w:rsidRPr="0038519F" w:rsidTr="0038519F">
        <w:trPr>
          <w:tblCellSpacing w:w="0" w:type="dxa"/>
        </w:trPr>
        <w:tc>
          <w:tcPr>
            <w:tcW w:w="2808" w:type="dxa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Подведение итогов урока</w:t>
            </w:r>
          </w:p>
        </w:tc>
        <w:tc>
          <w:tcPr>
            <w:tcW w:w="1980" w:type="dxa"/>
            <w:gridSpan w:val="3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>Учитель благодарит детей за работу на уроке.</w:t>
            </w:r>
          </w:p>
        </w:tc>
        <w:tc>
          <w:tcPr>
            <w:tcW w:w="2352" w:type="dxa"/>
            <w:gridSpan w:val="2"/>
            <w:hideMark/>
          </w:tcPr>
          <w:p w:rsidR="0038519F" w:rsidRPr="0038519F" w:rsidRDefault="0038519F" w:rsidP="0038519F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</w:pP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br/>
              <w:t xml:space="preserve">Учащиеся выставляют себе отметки, складывают баллы, полученные на всех этапах работы, и </w:t>
            </w:r>
            <w:r w:rsidRPr="0038519F">
              <w:rPr>
                <w:rFonts w:eastAsia="Times New Roman" w:cs="Times New Roman"/>
                <w:iCs w:val="0"/>
                <w:sz w:val="24"/>
                <w:szCs w:val="24"/>
                <w:vertAlign w:val="baseline"/>
              </w:rPr>
              <w:lastRenderedPageBreak/>
              <w:t>переводят их в отметку.</w:t>
            </w:r>
          </w:p>
        </w:tc>
      </w:tr>
    </w:tbl>
    <w:p w:rsidR="008C596A" w:rsidRDefault="0038519F"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lastRenderedPageBreak/>
        <w:br/>
      </w:r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br/>
        <w:t xml:space="preserve">Используемая литература: Новые педагогические и информационные технологии в системе образования. Е.С. </w:t>
      </w:r>
      <w:proofErr w:type="spellStart"/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t>Полат</w:t>
      </w:r>
      <w:proofErr w:type="spellEnd"/>
      <w:r w:rsidRPr="0038519F">
        <w:rPr>
          <w:rFonts w:eastAsia="Times New Roman" w:cs="Times New Roman"/>
          <w:iCs w:val="0"/>
          <w:sz w:val="24"/>
          <w:szCs w:val="24"/>
          <w:vertAlign w:val="baseline"/>
        </w:rPr>
        <w:t>, М.Ю. Бухарина; М.В. Моисеева</w:t>
      </w:r>
    </w:p>
    <w:sectPr w:rsidR="008C596A" w:rsidSect="008C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0EC3"/>
    <w:multiLevelType w:val="multilevel"/>
    <w:tmpl w:val="EE7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519F"/>
    <w:rsid w:val="00084A20"/>
    <w:rsid w:val="000B65CD"/>
    <w:rsid w:val="001B4B82"/>
    <w:rsid w:val="002C1968"/>
    <w:rsid w:val="0038519F"/>
    <w:rsid w:val="003E63C0"/>
    <w:rsid w:val="00531A5F"/>
    <w:rsid w:val="005C7A3B"/>
    <w:rsid w:val="006D5F05"/>
    <w:rsid w:val="00824ACA"/>
    <w:rsid w:val="00841185"/>
    <w:rsid w:val="008C596A"/>
    <w:rsid w:val="00922166"/>
    <w:rsid w:val="009866C6"/>
    <w:rsid w:val="00A8541B"/>
    <w:rsid w:val="00E5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66"/>
    <w:pPr>
      <w:spacing w:after="200" w:line="288" w:lineRule="auto"/>
      <w:jc w:val="left"/>
    </w:pPr>
    <w:rPr>
      <w:rFonts w:ascii="Times New Roman" w:hAnsi="Times New Roman"/>
      <w:iCs/>
      <w:sz w:val="28"/>
      <w:szCs w:val="20"/>
      <w:vertAlign w:val="subscript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216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  <w:vertAlign w:val="baselin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216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vertAlign w:val="baselin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2216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vertAlign w:val="baselin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2216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vertAlign w:val="baselin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2216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vertAlign w:val="baselin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16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vertAlign w:val="baselin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16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vertAlign w:val="baselin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16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  <w:sz w:val="22"/>
      <w:szCs w:val="22"/>
      <w:vertAlign w:val="baselin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16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vertAlign w:val="baselin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6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21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21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21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21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21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21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21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216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216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216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vertAlign w:val="baseline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221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2166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  <w:vertAlign w:val="baseline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2216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2166"/>
    <w:rPr>
      <w:b/>
      <w:bCs/>
      <w:spacing w:val="0"/>
    </w:rPr>
  </w:style>
  <w:style w:type="character" w:styleId="a9">
    <w:name w:val="Emphasis"/>
    <w:uiPriority w:val="20"/>
    <w:qFormat/>
    <w:rsid w:val="0092216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2166"/>
  </w:style>
  <w:style w:type="paragraph" w:styleId="ab">
    <w:name w:val="List Paragraph"/>
    <w:basedOn w:val="a"/>
    <w:uiPriority w:val="34"/>
    <w:qFormat/>
    <w:rsid w:val="009221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2166"/>
    <w:rPr>
      <w:rFonts w:asciiTheme="minorHAnsi" w:hAnsiTheme="minorHAnsi"/>
      <w:iCs w:val="0"/>
      <w:color w:val="943634" w:themeColor="accent2" w:themeShade="BF"/>
      <w:sz w:val="20"/>
      <w:vertAlign w:val="baselin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2216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216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vertAlign w:val="baseline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2216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21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21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216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216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216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2166"/>
    <w:pPr>
      <w:outlineLvl w:val="9"/>
    </w:pPr>
    <w:rPr>
      <w:i w:val="0"/>
      <w:vertAlign w:val="subscript"/>
      <w:lang w:val="ru-RU" w:eastAsia="ru-RU" w:bidi="ar-SA"/>
    </w:rPr>
  </w:style>
  <w:style w:type="character" w:customStyle="1" w:styleId="submenu-table">
    <w:name w:val="submenu-table"/>
    <w:basedOn w:val="a0"/>
    <w:rsid w:val="0038519F"/>
  </w:style>
  <w:style w:type="character" w:customStyle="1" w:styleId="butback">
    <w:name w:val="butback"/>
    <w:basedOn w:val="a0"/>
    <w:rsid w:val="00385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2013-10-19T14:55:00Z</dcterms:created>
  <dcterms:modified xsi:type="dcterms:W3CDTF">2013-10-19T14:55:00Z</dcterms:modified>
</cp:coreProperties>
</file>