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6C" w:rsidRDefault="009A0F6C" w:rsidP="009A0F6C">
      <w:pPr>
        <w:pStyle w:val="Standard"/>
        <w:spacing w:before="312" w:line="316" w:lineRule="exact"/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Программа развития и формирования ЗОЖ для детей.</w:t>
      </w:r>
    </w:p>
    <w:p w:rsidR="009A0F6C" w:rsidRDefault="009A0F6C" w:rsidP="009A0F6C">
      <w:pPr>
        <w:pStyle w:val="Standard"/>
        <w:spacing w:before="312" w:line="316" w:lineRule="exact"/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«Детям о здоровье»</w:t>
      </w:r>
    </w:p>
    <w:p w:rsidR="009A0F6C" w:rsidRDefault="009A0F6C" w:rsidP="009A0F6C">
      <w:pPr>
        <w:pStyle w:val="Standard"/>
        <w:spacing w:before="312" w:line="316" w:lineRule="exact"/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Автор: 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Заватская</w:t>
      </w:r>
      <w:proofErr w:type="spellEnd"/>
    </w:p>
    <w:p w:rsidR="009A0F6C" w:rsidRDefault="009A0F6C" w:rsidP="009A0F6C">
      <w:pPr>
        <w:pStyle w:val="Standard"/>
        <w:spacing w:before="312" w:line="316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Цель -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 Рассказать детям </w:t>
      </w:r>
      <w:proofErr w:type="gram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 основных принципах здоровья,  побудить их соблюдать в жизни.</w:t>
      </w:r>
    </w:p>
    <w:p w:rsidR="009A0F6C" w:rsidRDefault="009A0F6C" w:rsidP="009A0F6C">
      <w:pPr>
        <w:pStyle w:val="Standard"/>
        <w:spacing w:before="288" w:line="316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Задачи</w:t>
      </w:r>
      <w:r>
        <w:rPr>
          <w:b/>
          <w:bCs/>
          <w:color w:val="0C0C0D"/>
          <w:sz w:val="27"/>
          <w:szCs w:val="27"/>
        </w:rPr>
        <w:t xml:space="preserve">. </w:t>
      </w:r>
      <w:r>
        <w:rPr>
          <w:color w:val="0C0C0D"/>
          <w:w w:val="10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В ходе ознакомления со здоровым образом жизни на доступных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примерах показать детям связь между причиной и следствием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line="331" w:lineRule="exact"/>
      </w:pP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Помочь детям воспитать ответственное отношение к своему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здоровью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before="292" w:line="316" w:lineRule="exact"/>
        <w:rPr>
          <w:color w:val="0C0C0D"/>
          <w:w w:val="107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>Средства</w:t>
      </w:r>
      <w:r>
        <w:rPr>
          <w:b/>
          <w:bCs/>
          <w:color w:val="0C0C0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рекомендации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используемые на занятиях средства</w:t>
      </w:r>
      <w:r>
        <w:rPr>
          <w:color w:val="0C0C0D"/>
          <w:w w:val="107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позвол</w:t>
      </w:r>
      <w:proofErr w:type="gram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я</w:t>
      </w:r>
      <w:proofErr w:type="spellEnd"/>
      <w:r>
        <w:rPr>
          <w:color w:val="0C0C0D"/>
          <w:w w:val="107"/>
          <w:sz w:val="27"/>
          <w:szCs w:val="27"/>
        </w:rPr>
        <w:t>-</w:t>
      </w:r>
      <w:proofErr w:type="gramEnd"/>
      <w:r>
        <w:rPr>
          <w:color w:val="0C0C0D"/>
          <w:w w:val="107"/>
          <w:sz w:val="27"/>
          <w:szCs w:val="27"/>
        </w:rPr>
        <w:t xml:space="preserve"> </w:t>
      </w:r>
      <w:r>
        <w:rPr>
          <w:color w:val="0C0C0D"/>
          <w:w w:val="107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ющие</w:t>
      </w:r>
      <w:proofErr w:type="spellEnd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 наглядно объяснить новую тему</w:t>
      </w:r>
      <w:r>
        <w:rPr>
          <w:color w:val="0C0C0D"/>
          <w:w w:val="107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Необходимо </w:t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использо</w:t>
      </w:r>
      <w:proofErr w:type="spellEnd"/>
      <w:r>
        <w:rPr>
          <w:color w:val="0C0C0D"/>
          <w:w w:val="107"/>
          <w:sz w:val="27"/>
          <w:szCs w:val="27"/>
        </w:rPr>
        <w:t xml:space="preserve">- </w:t>
      </w:r>
      <w:r>
        <w:rPr>
          <w:color w:val="0C0C0D"/>
          <w:w w:val="107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 доступные методы объяснения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позволяющие включать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воображение детей</w:t>
      </w:r>
      <w:r>
        <w:rPr>
          <w:color w:val="0C0C0D"/>
          <w:w w:val="107"/>
          <w:sz w:val="27"/>
          <w:szCs w:val="27"/>
        </w:rPr>
        <w:t>. (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На большинстве уроков хорошо бы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использовать зеркало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подобно тому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как их используют в </w:t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к</w:t>
      </w:r>
      <w:proofErr w:type="gram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у</w:t>
      </w:r>
      <w:proofErr w:type="spellEnd"/>
      <w:r>
        <w:rPr>
          <w:color w:val="0C0C0D"/>
          <w:w w:val="107"/>
          <w:sz w:val="27"/>
          <w:szCs w:val="27"/>
        </w:rPr>
        <w:t>-</w:t>
      </w:r>
      <w:proofErr w:type="gramEnd"/>
      <w:r>
        <w:rPr>
          <w:color w:val="0C0C0D"/>
          <w:w w:val="107"/>
          <w:sz w:val="27"/>
          <w:szCs w:val="27"/>
        </w:rPr>
        <w:t xml:space="preserve"> </w:t>
      </w:r>
      <w:r>
        <w:rPr>
          <w:color w:val="0C0C0D"/>
          <w:w w:val="107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линарных</w:t>
      </w:r>
      <w:proofErr w:type="spellEnd"/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 школах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особенно при большом числе слушателей</w:t>
      </w:r>
      <w:r>
        <w:rPr>
          <w:color w:val="0C0C0D"/>
          <w:w w:val="107"/>
          <w:sz w:val="27"/>
          <w:szCs w:val="27"/>
        </w:rPr>
        <w:t>.)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- презентации,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- муляжи,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 xml:space="preserve">- </w:t>
      </w:r>
      <w:proofErr w:type="spellStart"/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фланелеграф</w:t>
      </w:r>
      <w:proofErr w:type="spellEnd"/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- наглядные пособия,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- рисунки и тестовые задания,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  <w:color w:val="0C0C0D"/>
          <w:w w:val="107"/>
          <w:sz w:val="27"/>
          <w:szCs w:val="27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 xml:space="preserve">- наглядный инвентарь </w:t>
      </w:r>
      <w:proofErr w:type="gramStart"/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 xml:space="preserve">( </w:t>
      </w:r>
      <w:proofErr w:type="gramEnd"/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для каждой темы урока),</w:t>
      </w:r>
    </w:p>
    <w:p w:rsidR="009A0F6C" w:rsidRPr="009A0F6C" w:rsidRDefault="009A0F6C" w:rsidP="009A0F6C">
      <w:pPr>
        <w:pStyle w:val="Standard"/>
        <w:rPr>
          <w:rFonts w:ascii="Times New Roman" w:hAnsi="Times New Roman" w:cs="Times New Roman"/>
        </w:rPr>
      </w:pPr>
      <w:r w:rsidRPr="009A0F6C">
        <w:rPr>
          <w:rFonts w:ascii="Times New Roman" w:hAnsi="Times New Roman" w:cs="Times New Roman"/>
          <w:color w:val="0C0C0D"/>
          <w:w w:val="107"/>
          <w:sz w:val="27"/>
          <w:szCs w:val="27"/>
        </w:rPr>
        <w:t>- плакаты и видео фильмы.</w:t>
      </w:r>
    </w:p>
    <w:p w:rsidR="009A0F6C" w:rsidRDefault="009A0F6C" w:rsidP="009A0F6C">
      <w:pPr>
        <w:pStyle w:val="Standard"/>
        <w:spacing w:before="292" w:line="321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Факты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небольшие </w:t>
      </w:r>
      <w:r>
        <w:rPr>
          <w:color w:val="0C0C0D"/>
          <w:w w:val="107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лакомые кусочки</w:t>
      </w:r>
      <w:r>
        <w:rPr>
          <w:color w:val="0C0C0D"/>
          <w:w w:val="107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используемые в целях экономии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времени для объяснения каждой темы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before="288" w:line="316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Действия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использование действенных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привлекающих внимание детей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иллюстраций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рассказов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наглядности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демонстрация действий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</w:r>
      <w:r>
        <w:rPr>
          <w:color w:val="0C0C0D"/>
          <w:w w:val="107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и с участием ребят</w:t>
      </w:r>
      <w:r>
        <w:rPr>
          <w:color w:val="0C0C0D"/>
          <w:w w:val="107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что позволит включиться детскому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 xml:space="preserve">воображению и будет способствовать осознанию необходимости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вести здоровый образ жизни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before="292" w:line="288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Резюме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обобщение ключевых мыслей урока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before="288" w:line="321" w:lineRule="exact"/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Проверка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повторение и закрепление знаний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полученных на данном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уроке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вопросы к следующему занятию</w:t>
      </w:r>
      <w:r>
        <w:rPr>
          <w:color w:val="0C0C0D"/>
          <w:w w:val="107"/>
          <w:sz w:val="27"/>
          <w:szCs w:val="27"/>
        </w:rPr>
        <w:t>.</w:t>
      </w:r>
    </w:p>
    <w:p w:rsidR="009A0F6C" w:rsidRDefault="009A0F6C" w:rsidP="009A0F6C">
      <w:pPr>
        <w:pStyle w:val="Standard"/>
        <w:spacing w:line="321" w:lineRule="exact"/>
        <w:rPr>
          <w:color w:val="0C0C0D"/>
          <w:w w:val="107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C0C0D"/>
          <w:sz w:val="27"/>
          <w:szCs w:val="27"/>
        </w:rPr>
        <w:t xml:space="preserve">Узелки на память </w:t>
      </w:r>
      <w:r>
        <w:rPr>
          <w:b/>
          <w:bCs/>
          <w:color w:val="0C0C0D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это различные предметы </w:t>
      </w:r>
      <w:r>
        <w:rPr>
          <w:color w:val="0C0C0D"/>
          <w:w w:val="107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буклеты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наклейки</w:t>
      </w:r>
      <w:r>
        <w:rPr>
          <w:color w:val="0C0C0D"/>
          <w:w w:val="107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 xml:space="preserve">на тему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br/>
        <w:t>урока</w:t>
      </w:r>
      <w:r>
        <w:rPr>
          <w:color w:val="0C0C0D"/>
          <w:w w:val="10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C0C0D"/>
          <w:w w:val="107"/>
          <w:sz w:val="27"/>
          <w:szCs w:val="27"/>
        </w:rPr>
        <w:t>которые раздаются детям в конце занятия</w:t>
      </w:r>
      <w:r>
        <w:rPr>
          <w:color w:val="0C0C0D"/>
          <w:w w:val="107"/>
          <w:sz w:val="27"/>
          <w:szCs w:val="27"/>
        </w:rPr>
        <w:t>.</w:t>
      </w:r>
    </w:p>
    <w:p w:rsidR="00E2649D" w:rsidRDefault="00E2649D"/>
    <w:p w:rsidR="009A0F6C" w:rsidRDefault="009A0F6C"/>
    <w:p w:rsidR="009A0F6C" w:rsidRDefault="009A0F6C">
      <w:pPr>
        <w:rPr>
          <w:rFonts w:ascii="Times New Roman" w:hAnsi="Times New Roman" w:cs="Times New Roman"/>
          <w:sz w:val="24"/>
          <w:szCs w:val="24"/>
        </w:rPr>
      </w:pPr>
      <w:r w:rsidRPr="009A0F6C">
        <w:rPr>
          <w:rFonts w:ascii="Times New Roman" w:hAnsi="Times New Roman" w:cs="Times New Roman"/>
          <w:sz w:val="24"/>
          <w:szCs w:val="24"/>
        </w:rPr>
        <w:lastRenderedPageBreak/>
        <w:t>Содержание занятий: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9A0F6C" w:rsidTr="00F37351">
        <w:tc>
          <w:tcPr>
            <w:tcW w:w="817" w:type="dxa"/>
          </w:tcPr>
          <w:p w:rsidR="009A0F6C" w:rsidRPr="00F37351" w:rsidRDefault="009A0F6C" w:rsidP="00F37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A0F6C" w:rsidRPr="00F37351" w:rsidRDefault="009A0F6C" w:rsidP="00F37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занятия. Основное содержание.</w:t>
            </w:r>
          </w:p>
        </w:tc>
        <w:tc>
          <w:tcPr>
            <w:tcW w:w="4643" w:type="dxa"/>
          </w:tcPr>
          <w:p w:rsidR="009A0F6C" w:rsidRPr="00F37351" w:rsidRDefault="009A0F6C" w:rsidP="00F37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0F6C" w:rsidTr="00F37351">
        <w:tc>
          <w:tcPr>
            <w:tcW w:w="817" w:type="dxa"/>
          </w:tcPr>
          <w:p w:rsidR="009A0F6C" w:rsidRPr="00F37351" w:rsidRDefault="009A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A0F6C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Клетчатка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9A0F6C" w:rsidRPr="00F37351" w:rsidRDefault="00F37351" w:rsidP="00F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«Клетчатка»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Вода -  природный очиститель.</w:t>
            </w:r>
          </w:p>
        </w:tc>
        <w:tc>
          <w:tcPr>
            <w:tcW w:w="4643" w:type="dxa"/>
          </w:tcPr>
          <w:p w:rsidR="00F37351" w:rsidRPr="00F37351" w:rsidRDefault="00F37351" w:rsidP="00F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«Вода».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37351" w:rsidRPr="00F37351" w:rsidRDefault="000F5483" w:rsidP="000F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Кровообращение.</w:t>
            </w:r>
          </w:p>
        </w:tc>
        <w:tc>
          <w:tcPr>
            <w:tcW w:w="4643" w:type="dxa"/>
          </w:tcPr>
          <w:p w:rsidR="00F37351" w:rsidRPr="00F37351" w:rsidRDefault="000F5483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«Кровообращение».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37351" w:rsidRPr="00F37351" w:rsidRDefault="000F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упражнения.</w:t>
            </w:r>
          </w:p>
        </w:tc>
        <w:tc>
          <w:tcPr>
            <w:tcW w:w="4643" w:type="dxa"/>
          </w:tcPr>
          <w:p w:rsidR="00F37351" w:rsidRPr="00F37351" w:rsidRDefault="000F5483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«Физические упражнения».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Сон.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«Сон».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Зубы.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«Зубы».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Солнечный свет.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«Солнечный свет».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 xml:space="preserve">Сахар. 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«Сахар». </w:t>
            </w:r>
          </w:p>
        </w:tc>
      </w:tr>
      <w:tr w:rsidR="00F37351" w:rsidTr="00F37351">
        <w:trPr>
          <w:trHeight w:val="62"/>
        </w:trPr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Наркотики и алкоголь.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«Наркотики и алкоголь». Видео ролики.</w:t>
            </w:r>
          </w:p>
        </w:tc>
      </w:tr>
      <w:tr w:rsidR="00F37351" w:rsidTr="00F37351">
        <w:tc>
          <w:tcPr>
            <w:tcW w:w="817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F37351" w:rsidRPr="00F37351" w:rsidRDefault="00F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1">
              <w:rPr>
                <w:rFonts w:ascii="Times New Roman" w:hAnsi="Times New Roman" w:cs="Times New Roman"/>
                <w:sz w:val="28"/>
                <w:szCs w:val="28"/>
              </w:rPr>
              <w:t>Функции мозга.</w:t>
            </w:r>
          </w:p>
        </w:tc>
        <w:tc>
          <w:tcPr>
            <w:tcW w:w="4643" w:type="dxa"/>
          </w:tcPr>
          <w:p w:rsidR="00F37351" w:rsidRPr="00F37351" w:rsidRDefault="00F37351" w:rsidP="00D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51">
              <w:rPr>
                <w:rFonts w:ascii="Times New Roman" w:hAnsi="Times New Roman" w:cs="Times New Roman"/>
                <w:sz w:val="24"/>
                <w:szCs w:val="24"/>
              </w:rPr>
              <w:t>Презентация Функции мозга.</w:t>
            </w:r>
          </w:p>
        </w:tc>
      </w:tr>
    </w:tbl>
    <w:p w:rsidR="009A0F6C" w:rsidRDefault="009A0F6C">
      <w:pPr>
        <w:rPr>
          <w:rFonts w:ascii="Times New Roman" w:hAnsi="Times New Roman" w:cs="Times New Roman"/>
          <w:sz w:val="24"/>
          <w:szCs w:val="24"/>
        </w:rPr>
      </w:pPr>
    </w:p>
    <w:p w:rsidR="00F37351" w:rsidRDefault="00F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материалы:</w:t>
      </w:r>
    </w:p>
    <w:p w:rsidR="00F37351" w:rsidRPr="009A0F6C" w:rsidRDefault="00F3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«Детям о здоровье». Заокский : «Источник жизни», 2006 г.</w:t>
      </w:r>
    </w:p>
    <w:sectPr w:rsidR="00F37351" w:rsidRPr="009A0F6C" w:rsidSect="00E2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0F6C"/>
    <w:rsid w:val="0007026D"/>
    <w:rsid w:val="000F5483"/>
    <w:rsid w:val="003E6715"/>
    <w:rsid w:val="009A0F6C"/>
    <w:rsid w:val="00E2649D"/>
    <w:rsid w:val="00E64EC7"/>
    <w:rsid w:val="00E732DA"/>
    <w:rsid w:val="00F3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F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9A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2013-10-27T18:33:00Z</dcterms:created>
  <dcterms:modified xsi:type="dcterms:W3CDTF">2013-10-27T18:33:00Z</dcterms:modified>
</cp:coreProperties>
</file>