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B4" w:rsidRDefault="00F91FB4" w:rsidP="00F91FB4">
      <w:pPr>
        <w:spacing w:after="0"/>
        <w:jc w:val="both"/>
        <w:rPr>
          <w:rFonts w:ascii="Times New Roman" w:hAnsi="Times New Roman"/>
          <w:sz w:val="28"/>
        </w:rPr>
      </w:pPr>
      <w:r w:rsidRPr="00DE5ACD">
        <w:rPr>
          <w:rFonts w:ascii="Times New Roman" w:hAnsi="Times New Roman"/>
          <w:sz w:val="28"/>
        </w:rPr>
        <w:t>Баллы по каждой из шкал</w:t>
      </w:r>
      <w:r>
        <w:rPr>
          <w:rFonts w:ascii="Times New Roman" w:hAnsi="Times New Roman"/>
          <w:sz w:val="28"/>
        </w:rPr>
        <w:t xml:space="preserve"> начисляются в соответствии с ключом.</w:t>
      </w:r>
    </w:p>
    <w:p w:rsidR="00F91FB4" w:rsidRDefault="00F91FB4" w:rsidP="00F91FB4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Ключ к методике:</w:t>
      </w:r>
    </w:p>
    <w:tbl>
      <w:tblPr>
        <w:tblW w:w="983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4"/>
        <w:gridCol w:w="2340"/>
        <w:gridCol w:w="2340"/>
        <w:gridCol w:w="2340"/>
      </w:tblGrid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54" w:type="dxa"/>
            <w:gridSpan w:val="2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E5ACD">
              <w:rPr>
                <w:b/>
                <w:szCs w:val="28"/>
              </w:rPr>
              <w:t>Шкала ситуативной тревожности</w:t>
            </w:r>
          </w:p>
        </w:tc>
        <w:tc>
          <w:tcPr>
            <w:tcW w:w="4680" w:type="dxa"/>
            <w:gridSpan w:val="2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E5ACD">
              <w:rPr>
                <w:b/>
                <w:szCs w:val="28"/>
              </w:rPr>
              <w:t>Шкала личностной тревожности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E5ACD">
              <w:rPr>
                <w:b/>
                <w:szCs w:val="28"/>
              </w:rPr>
              <w:t>Номер сужд</w:t>
            </w:r>
            <w:r w:rsidRPr="00DE5ACD">
              <w:rPr>
                <w:b/>
                <w:szCs w:val="28"/>
              </w:rPr>
              <w:t>е</w:t>
            </w:r>
            <w:r w:rsidRPr="00DE5ACD">
              <w:rPr>
                <w:b/>
                <w:szCs w:val="28"/>
              </w:rPr>
              <w:t>ния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Баллы за ответы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E5ACD">
              <w:rPr>
                <w:b/>
                <w:szCs w:val="28"/>
              </w:rPr>
              <w:t>Номер сужд</w:t>
            </w:r>
            <w:r w:rsidRPr="00DE5ACD">
              <w:rPr>
                <w:b/>
                <w:szCs w:val="28"/>
              </w:rPr>
              <w:t>е</w:t>
            </w:r>
            <w:r w:rsidRPr="00DE5ACD">
              <w:rPr>
                <w:b/>
                <w:szCs w:val="28"/>
              </w:rPr>
              <w:t>ния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Баллы за ответы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4 3 2 1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4 3 2 1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2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4 3 2 1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2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3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3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4 3 2 1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5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4 3 2 1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5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6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6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4 3 2 1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7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7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4 3 2 1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8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4 3 2 1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8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9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9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10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4 3 2 1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10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4 3 2 1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11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4 3 2 1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11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12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12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13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13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14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14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15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4 3 2 1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15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16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4 3 2 1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16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4 3 2 1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17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17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18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18</w:t>
            </w:r>
          </w:p>
        </w:tc>
        <w:tc>
          <w:tcPr>
            <w:tcW w:w="2340" w:type="dxa"/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  <w:tcBorders>
              <w:bottom w:val="single" w:sz="4" w:space="0" w:color="auto"/>
            </w:tcBorders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4 3 2 1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4 3 2 1</w:t>
            </w:r>
          </w:p>
        </w:tc>
      </w:tr>
      <w:tr w:rsidR="00F91FB4" w:rsidRPr="00DE5ACD" w:rsidTr="00E10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4" w:type="dxa"/>
            <w:tcBorders>
              <w:bottom w:val="single" w:sz="4" w:space="0" w:color="auto"/>
            </w:tcBorders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4 3 2 1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1FB4" w:rsidRPr="00DE5ACD" w:rsidRDefault="00F91FB4" w:rsidP="00E103E3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  <w:r w:rsidRPr="00DE5ACD">
              <w:rPr>
                <w:szCs w:val="28"/>
              </w:rPr>
              <w:t>1 2 3 4</w:t>
            </w:r>
          </w:p>
        </w:tc>
      </w:tr>
    </w:tbl>
    <w:p w:rsidR="00F91FB4" w:rsidRDefault="00F91FB4" w:rsidP="00F91FB4">
      <w:pPr>
        <w:spacing w:after="0"/>
        <w:jc w:val="both"/>
        <w:rPr>
          <w:rFonts w:ascii="Times New Roman" w:hAnsi="Times New Roman"/>
          <w:sz w:val="28"/>
        </w:rPr>
      </w:pPr>
    </w:p>
    <w:p w:rsidR="00F91FB4" w:rsidRPr="00F91FB4" w:rsidRDefault="00F91FB4" w:rsidP="00F91FB4">
      <w:pPr>
        <w:spacing w:after="0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F91FB4">
        <w:rPr>
          <w:rFonts w:ascii="Times New Roman" w:hAnsi="Times New Roman"/>
          <w:sz w:val="28"/>
        </w:rPr>
        <w:t>Подсчитывается общее количество баллов по каждой из шкал, показатели сравниваются с нормативными.</w:t>
      </w:r>
    </w:p>
    <w:p w:rsidR="00F91FB4" w:rsidRDefault="00F91FB4" w:rsidP="00F91FB4">
      <w:pPr>
        <w:pStyle w:val="a3"/>
        <w:spacing w:after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 30 баллов – тревожность отсутствует;</w:t>
      </w:r>
    </w:p>
    <w:p w:rsidR="00F91FB4" w:rsidRDefault="00F91FB4" w:rsidP="00F91FB4">
      <w:pPr>
        <w:pStyle w:val="a3"/>
        <w:spacing w:after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31 до 44 баллов – умеренная тревожность;</w:t>
      </w:r>
    </w:p>
    <w:p w:rsidR="00F91FB4" w:rsidRDefault="00F91FB4" w:rsidP="00F91FB4">
      <w:pPr>
        <w:pStyle w:val="a3"/>
        <w:spacing w:after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- 45 и более – выраженная тревожность.</w:t>
      </w:r>
    </w:p>
    <w:p w:rsidR="00744541" w:rsidRDefault="00744541"/>
    <w:sectPr w:rsidR="0074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5B5F"/>
    <w:multiLevelType w:val="hybridMultilevel"/>
    <w:tmpl w:val="4790EC18"/>
    <w:lvl w:ilvl="0" w:tplc="683AF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B4"/>
    <w:rsid w:val="00744541"/>
    <w:rsid w:val="00F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B4"/>
    <w:pPr>
      <w:ind w:left="720"/>
      <w:contextualSpacing/>
    </w:pPr>
  </w:style>
  <w:style w:type="paragraph" w:styleId="a4">
    <w:name w:val="Body Text Indent"/>
    <w:basedOn w:val="a"/>
    <w:link w:val="a5"/>
    <w:rsid w:val="00F91FB4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1F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B4"/>
    <w:pPr>
      <w:ind w:left="720"/>
      <w:contextualSpacing/>
    </w:pPr>
  </w:style>
  <w:style w:type="paragraph" w:styleId="a4">
    <w:name w:val="Body Text Indent"/>
    <w:basedOn w:val="a"/>
    <w:link w:val="a5"/>
    <w:rsid w:val="00F91FB4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1F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2012-02-07T09:14:00Z</dcterms:created>
  <dcterms:modified xsi:type="dcterms:W3CDTF">2012-02-07T09:15:00Z</dcterms:modified>
</cp:coreProperties>
</file>