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82" w:rsidRDefault="00720A82"/>
    <w:tbl>
      <w:tblPr>
        <w:tblStyle w:val="a3"/>
        <w:tblW w:w="15935" w:type="dxa"/>
        <w:tblLook w:val="04A0" w:firstRow="1" w:lastRow="0" w:firstColumn="1" w:lastColumn="0" w:noHBand="0" w:noVBand="1"/>
      </w:tblPr>
      <w:tblGrid>
        <w:gridCol w:w="5311"/>
        <w:gridCol w:w="5312"/>
        <w:gridCol w:w="5312"/>
      </w:tblGrid>
      <w:tr w:rsidR="00720A82" w:rsidTr="00720A82">
        <w:trPr>
          <w:trHeight w:val="9877"/>
        </w:trPr>
        <w:tc>
          <w:tcPr>
            <w:tcW w:w="5311" w:type="dxa"/>
          </w:tcPr>
          <w:p w:rsidR="00577E9C" w:rsidRDefault="00577E9C" w:rsidP="00577E9C">
            <w:pPr>
              <w:ind w:left="720"/>
              <w:jc w:val="center"/>
              <w:rPr>
                <w:rFonts w:ascii="Times New Roman" w:eastAsia="Times New Roman" w:hAnsi="Times New Roman" w:cs="Times New Roman"/>
                <w:b/>
                <w:bCs/>
                <w:sz w:val="24"/>
                <w:szCs w:val="24"/>
                <w:lang w:eastAsia="ru-RU"/>
              </w:rPr>
            </w:pPr>
          </w:p>
          <w:p w:rsidR="00577E9C" w:rsidRPr="00DB6D96" w:rsidRDefault="00577E9C" w:rsidP="00577E9C">
            <w:pPr>
              <w:ind w:left="720"/>
              <w:jc w:val="center"/>
              <w:rPr>
                <w:rFonts w:ascii="Times New Roman" w:eastAsia="Times New Roman" w:hAnsi="Times New Roman" w:cs="Times New Roman"/>
                <w:sz w:val="24"/>
                <w:szCs w:val="24"/>
                <w:lang w:eastAsia="ru-RU"/>
              </w:rPr>
            </w:pPr>
            <w:r w:rsidRPr="00A76646">
              <w:rPr>
                <w:rFonts w:ascii="Times New Roman" w:eastAsia="Times New Roman" w:hAnsi="Times New Roman" w:cs="Times New Roman"/>
                <w:b/>
                <w:bCs/>
                <w:sz w:val="24"/>
                <w:szCs w:val="24"/>
                <w:lang w:eastAsia="ru-RU"/>
              </w:rPr>
              <w:t>Противогазы различаются:</w:t>
            </w:r>
          </w:p>
          <w:p w:rsidR="00577E9C" w:rsidRPr="00DB6D96" w:rsidRDefault="00577E9C" w:rsidP="00577E9C">
            <w:pPr>
              <w:jc w:val="center"/>
              <w:rPr>
                <w:rFonts w:ascii="Times New Roman" w:eastAsia="Times New Roman" w:hAnsi="Times New Roman" w:cs="Times New Roman"/>
                <w:sz w:val="24"/>
                <w:szCs w:val="24"/>
                <w:lang w:eastAsia="ru-RU"/>
              </w:rPr>
            </w:pPr>
            <w:r w:rsidRPr="00DB6D96">
              <w:rPr>
                <w:rFonts w:ascii="Times New Roman" w:eastAsia="Times New Roman" w:hAnsi="Times New Roman" w:cs="Times New Roman"/>
                <w:b/>
                <w:sz w:val="24"/>
                <w:szCs w:val="24"/>
                <w:lang w:eastAsia="ru-RU"/>
              </w:rPr>
              <w:t xml:space="preserve">- </w:t>
            </w:r>
            <w:proofErr w:type="gramStart"/>
            <w:r w:rsidRPr="00A76646">
              <w:rPr>
                <w:rFonts w:ascii="Times New Roman" w:eastAsia="Times New Roman" w:hAnsi="Times New Roman" w:cs="Times New Roman"/>
                <w:b/>
                <w:i/>
                <w:iCs/>
                <w:sz w:val="24"/>
                <w:szCs w:val="24"/>
                <w:lang w:eastAsia="ru-RU"/>
              </w:rPr>
              <w:t>фильтрующие</w:t>
            </w:r>
            <w:proofErr w:type="gramEnd"/>
            <w:r w:rsidRPr="00DB6D96">
              <w:rPr>
                <w:rFonts w:ascii="Times New Roman" w:eastAsia="Times New Roman" w:hAnsi="Times New Roman" w:cs="Times New Roman"/>
                <w:sz w:val="24"/>
                <w:szCs w:val="24"/>
                <w:lang w:eastAsia="ru-RU"/>
              </w:rPr>
              <w:t xml:space="preserve"> — </w:t>
            </w:r>
            <w:r w:rsidRPr="00A76646">
              <w:rPr>
                <w:rFonts w:ascii="Times New Roman" w:eastAsia="Times New Roman" w:hAnsi="Times New Roman" w:cs="Times New Roman"/>
                <w:sz w:val="24"/>
                <w:szCs w:val="24"/>
                <w:lang w:eastAsia="ru-RU"/>
              </w:rPr>
              <w:t xml:space="preserve"> человек дышит атмосферным воздухом, отфильтрованным в противогаз</w:t>
            </w:r>
            <w:r w:rsidRPr="00DB6D96">
              <w:rPr>
                <w:rFonts w:ascii="Times New Roman" w:eastAsia="Times New Roman" w:hAnsi="Times New Roman" w:cs="Times New Roman"/>
                <w:sz w:val="24"/>
                <w:szCs w:val="24"/>
                <w:lang w:eastAsia="ru-RU"/>
              </w:rPr>
              <w:t>ной (фильтрующей) коробке</w:t>
            </w:r>
          </w:p>
          <w:p w:rsidR="00577E9C" w:rsidRPr="00DB6D96" w:rsidRDefault="00577E9C" w:rsidP="00577E9C">
            <w:pPr>
              <w:jc w:val="center"/>
              <w:rPr>
                <w:rFonts w:ascii="Times New Roman" w:eastAsia="Times New Roman" w:hAnsi="Times New Roman" w:cs="Times New Roman"/>
                <w:sz w:val="24"/>
                <w:szCs w:val="24"/>
                <w:lang w:eastAsia="ru-RU"/>
              </w:rPr>
            </w:pPr>
            <w:proofErr w:type="gramStart"/>
            <w:r w:rsidRPr="00DB6D96">
              <w:rPr>
                <w:rFonts w:ascii="Times New Roman" w:eastAsia="Times New Roman" w:hAnsi="Times New Roman" w:cs="Times New Roman"/>
                <w:b/>
                <w:sz w:val="24"/>
                <w:szCs w:val="24"/>
                <w:lang w:eastAsia="ru-RU"/>
              </w:rPr>
              <w:t xml:space="preserve">- </w:t>
            </w:r>
            <w:r w:rsidRPr="00A76646">
              <w:rPr>
                <w:rFonts w:ascii="Times New Roman" w:eastAsia="Times New Roman" w:hAnsi="Times New Roman" w:cs="Times New Roman"/>
                <w:b/>
                <w:i/>
                <w:iCs/>
                <w:sz w:val="24"/>
                <w:szCs w:val="24"/>
                <w:lang w:eastAsia="ru-RU"/>
              </w:rPr>
              <w:t>изолирующие</w:t>
            </w:r>
            <w:r w:rsidRPr="00A76646">
              <w:rPr>
                <w:rFonts w:ascii="Times New Roman" w:eastAsia="Times New Roman" w:hAnsi="Times New Roman" w:cs="Times New Roman"/>
                <w:sz w:val="24"/>
                <w:szCs w:val="24"/>
                <w:lang w:eastAsia="ru-RU"/>
              </w:rPr>
              <w:t> — человек дышит не атмосферным воздухом, а газовой смесью, генерированной регенеративным патроном и системой кислородного обогащения, а также происходит поглощение углекислого газа.</w:t>
            </w:r>
            <w:proofErr w:type="gramEnd"/>
          </w:p>
          <w:p w:rsidR="00577E9C" w:rsidRPr="00A76646" w:rsidRDefault="00577E9C" w:rsidP="00577E9C">
            <w:pPr>
              <w:jc w:val="center"/>
              <w:rPr>
                <w:rFonts w:ascii="Times New Roman" w:eastAsia="Times New Roman" w:hAnsi="Times New Roman" w:cs="Times New Roman"/>
                <w:sz w:val="24"/>
                <w:szCs w:val="24"/>
                <w:lang w:eastAsia="ru-RU"/>
              </w:rPr>
            </w:pPr>
            <w:r w:rsidRPr="00DB6D96">
              <w:rPr>
                <w:rFonts w:ascii="Times New Roman" w:eastAsia="Times New Roman" w:hAnsi="Times New Roman" w:cs="Times New Roman"/>
                <w:b/>
                <w:sz w:val="24"/>
                <w:szCs w:val="24"/>
                <w:lang w:eastAsia="ru-RU"/>
              </w:rPr>
              <w:t xml:space="preserve">- </w:t>
            </w:r>
            <w:proofErr w:type="gramStart"/>
            <w:r w:rsidRPr="00A76646">
              <w:rPr>
                <w:rFonts w:ascii="Times New Roman" w:eastAsia="Times New Roman" w:hAnsi="Times New Roman" w:cs="Times New Roman"/>
                <w:b/>
                <w:i/>
                <w:iCs/>
                <w:sz w:val="24"/>
                <w:szCs w:val="24"/>
                <w:lang w:eastAsia="ru-RU"/>
              </w:rPr>
              <w:t>шланговые</w:t>
            </w:r>
            <w:proofErr w:type="gramEnd"/>
            <w:r w:rsidRPr="00A76646">
              <w:rPr>
                <w:rFonts w:ascii="Times New Roman" w:eastAsia="Times New Roman" w:hAnsi="Times New Roman" w:cs="Times New Roman"/>
                <w:sz w:val="24"/>
                <w:szCs w:val="24"/>
                <w:lang w:eastAsia="ru-RU"/>
              </w:rPr>
              <w:t> — воздух под противогазную маску подаётся по шлангу от компрессора, находящегося на некотором отдалении (10-40 метр</w:t>
            </w:r>
            <w:r w:rsidRPr="00DB6D96">
              <w:rPr>
                <w:rFonts w:ascii="Times New Roman" w:eastAsia="Times New Roman" w:hAnsi="Times New Roman" w:cs="Times New Roman"/>
                <w:sz w:val="24"/>
                <w:szCs w:val="24"/>
                <w:lang w:eastAsia="ru-RU"/>
              </w:rPr>
              <w:t>ов)</w:t>
            </w:r>
          </w:p>
          <w:p w:rsidR="00577E9C" w:rsidRPr="00A76646" w:rsidRDefault="00577E9C" w:rsidP="00577E9C">
            <w:pPr>
              <w:spacing w:before="100" w:beforeAutospacing="1" w:after="100" w:afterAutospacing="1"/>
              <w:jc w:val="center"/>
              <w:rPr>
                <w:rFonts w:ascii="Times New Roman" w:eastAsia="Times New Roman" w:hAnsi="Times New Roman" w:cs="Times New Roman"/>
                <w:sz w:val="24"/>
                <w:szCs w:val="24"/>
                <w:lang w:eastAsia="ru-RU"/>
              </w:rPr>
            </w:pPr>
            <w:r w:rsidRPr="00A76646">
              <w:rPr>
                <w:rFonts w:ascii="Times New Roman" w:eastAsia="Times New Roman" w:hAnsi="Times New Roman" w:cs="Times New Roman"/>
                <w:sz w:val="24"/>
                <w:szCs w:val="24"/>
                <w:lang w:eastAsia="ru-RU"/>
              </w:rPr>
              <w:t>Первые в Российской Империи шланговые противогазы применялись при золочении куполов Исаакиевского собора в Санкт-Петербурге, в 1838—1841 годах. Представляли собой стеклянные колпаки со шлангом, через который подавался воздух, однако многих рабочих это не спасло от отравления, погибли 60 мастеров. Вероятно, не было средств защиты кожи, через которую могут впитываться пары ртути высокой концентрации.</w:t>
            </w:r>
          </w:p>
          <w:p w:rsidR="00577E9C" w:rsidRPr="00A76646" w:rsidRDefault="00577E9C" w:rsidP="00577E9C">
            <w:pPr>
              <w:spacing w:before="100" w:beforeAutospacing="1" w:after="100" w:afterAutospacing="1"/>
              <w:jc w:val="center"/>
              <w:rPr>
                <w:rFonts w:ascii="Times New Roman" w:eastAsia="Times New Roman" w:hAnsi="Times New Roman" w:cs="Times New Roman"/>
                <w:sz w:val="24"/>
                <w:szCs w:val="24"/>
                <w:lang w:eastAsia="ru-RU"/>
              </w:rPr>
            </w:pPr>
            <w:r w:rsidRPr="00A76646">
              <w:rPr>
                <w:rFonts w:ascii="Times New Roman" w:eastAsia="Times New Roman" w:hAnsi="Times New Roman" w:cs="Times New Roman"/>
                <w:sz w:val="24"/>
                <w:szCs w:val="24"/>
                <w:lang w:eastAsia="ru-RU"/>
              </w:rPr>
              <w:t xml:space="preserve">Первый в мире фильтрующий угольный противогаз, изобретённый в Российской Империи русским учёным </w:t>
            </w:r>
            <w:r w:rsidRPr="00DB6D96">
              <w:rPr>
                <w:rFonts w:ascii="Times New Roman" w:eastAsia="Times New Roman" w:hAnsi="Times New Roman" w:cs="Times New Roman"/>
                <w:sz w:val="24"/>
                <w:szCs w:val="24"/>
                <w:lang w:eastAsia="ru-RU"/>
              </w:rPr>
              <w:t>Николаем Дмитриевичем Зелинским</w:t>
            </w:r>
            <w:r w:rsidRPr="00A76646">
              <w:rPr>
                <w:rFonts w:ascii="Times New Roman" w:eastAsia="Times New Roman" w:hAnsi="Times New Roman" w:cs="Times New Roman"/>
                <w:sz w:val="24"/>
                <w:szCs w:val="24"/>
                <w:lang w:eastAsia="ru-RU"/>
              </w:rPr>
              <w:t xml:space="preserve"> в </w:t>
            </w:r>
            <w:r w:rsidRPr="00DB6D96">
              <w:rPr>
                <w:rFonts w:ascii="Times New Roman" w:eastAsia="Times New Roman" w:hAnsi="Times New Roman" w:cs="Times New Roman"/>
                <w:sz w:val="24"/>
                <w:szCs w:val="24"/>
                <w:lang w:eastAsia="ru-RU"/>
              </w:rPr>
              <w:t xml:space="preserve"> 1915 году</w:t>
            </w:r>
            <w:r w:rsidRPr="00A76646">
              <w:rPr>
                <w:rFonts w:ascii="Times New Roman" w:eastAsia="Times New Roman" w:hAnsi="Times New Roman" w:cs="Times New Roman"/>
                <w:sz w:val="24"/>
                <w:szCs w:val="24"/>
                <w:lang w:eastAsia="ru-RU"/>
              </w:rPr>
              <w:t xml:space="preserve">, был принят на вооружение армией </w:t>
            </w:r>
            <w:r w:rsidRPr="00DB6D96">
              <w:rPr>
                <w:rFonts w:ascii="Times New Roman" w:eastAsia="Times New Roman" w:hAnsi="Times New Roman" w:cs="Times New Roman"/>
                <w:sz w:val="24"/>
                <w:szCs w:val="24"/>
                <w:lang w:eastAsia="ru-RU"/>
              </w:rPr>
              <w:t>Антанты в 1916 году</w:t>
            </w:r>
            <w:r w:rsidRPr="00A76646">
              <w:rPr>
                <w:rFonts w:ascii="Times New Roman" w:eastAsia="Times New Roman" w:hAnsi="Times New Roman" w:cs="Times New Roman"/>
                <w:sz w:val="24"/>
                <w:szCs w:val="24"/>
                <w:lang w:eastAsia="ru-RU"/>
              </w:rPr>
              <w:t xml:space="preserve">. Основным </w:t>
            </w:r>
            <w:r w:rsidRPr="00DB6D96">
              <w:rPr>
                <w:rFonts w:ascii="Times New Roman" w:eastAsia="Times New Roman" w:hAnsi="Times New Roman" w:cs="Times New Roman"/>
                <w:sz w:val="24"/>
                <w:szCs w:val="24"/>
                <w:lang w:eastAsia="ru-RU"/>
              </w:rPr>
              <w:t xml:space="preserve">сорбирующим </w:t>
            </w:r>
            <w:r w:rsidRPr="00A76646">
              <w:rPr>
                <w:rFonts w:ascii="Times New Roman" w:eastAsia="Times New Roman" w:hAnsi="Times New Roman" w:cs="Times New Roman"/>
                <w:sz w:val="24"/>
                <w:szCs w:val="24"/>
                <w:lang w:eastAsia="ru-RU"/>
              </w:rPr>
              <w:t xml:space="preserve">материалом в нём был </w:t>
            </w:r>
            <w:r w:rsidRPr="00DB6D96">
              <w:rPr>
                <w:rFonts w:ascii="Times New Roman" w:eastAsia="Times New Roman" w:hAnsi="Times New Roman" w:cs="Times New Roman"/>
                <w:sz w:val="24"/>
                <w:szCs w:val="24"/>
                <w:lang w:eastAsia="ru-RU"/>
              </w:rPr>
              <w:t>активированный уголь.</w:t>
            </w:r>
          </w:p>
          <w:p w:rsidR="00720A82" w:rsidRDefault="00720A82"/>
        </w:tc>
        <w:tc>
          <w:tcPr>
            <w:tcW w:w="5312" w:type="dxa"/>
          </w:tcPr>
          <w:p w:rsidR="00720A82" w:rsidRDefault="00720A82"/>
        </w:tc>
        <w:tc>
          <w:tcPr>
            <w:tcW w:w="5312" w:type="dxa"/>
          </w:tcPr>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Default="009447A7" w:rsidP="009447A7">
            <w:pPr>
              <w:jc w:val="center"/>
              <w:rPr>
                <w:rFonts w:ascii="Times New Roman" w:eastAsia="Times New Roman" w:hAnsi="Times New Roman" w:cs="Times New Roman"/>
                <w:b/>
                <w:bCs/>
                <w:sz w:val="24"/>
                <w:szCs w:val="20"/>
                <w:lang w:eastAsia="ru-RU"/>
              </w:rPr>
            </w:pPr>
          </w:p>
          <w:p w:rsidR="009447A7" w:rsidRPr="009447A7" w:rsidRDefault="009447A7" w:rsidP="009447A7">
            <w:pPr>
              <w:jc w:val="center"/>
              <w:rPr>
                <w:rFonts w:ascii="Times New Roman" w:eastAsia="Times New Roman" w:hAnsi="Times New Roman" w:cs="Times New Roman"/>
                <w:b/>
                <w:bCs/>
                <w:sz w:val="28"/>
                <w:szCs w:val="20"/>
                <w:lang w:eastAsia="ru-RU"/>
              </w:rPr>
            </w:pPr>
            <w:r w:rsidRPr="006B3209">
              <w:rPr>
                <w:rFonts w:ascii="Times New Roman" w:eastAsia="Times New Roman" w:hAnsi="Times New Roman" w:cs="Times New Roman"/>
                <w:b/>
                <w:bCs/>
                <w:sz w:val="56"/>
                <w:szCs w:val="20"/>
                <w:lang w:eastAsia="ru-RU"/>
              </w:rPr>
              <w:t>ПАМЯТКА</w:t>
            </w:r>
            <w:r w:rsidRPr="006B3209">
              <w:rPr>
                <w:rFonts w:ascii="Times New Roman" w:eastAsia="Times New Roman" w:hAnsi="Times New Roman" w:cs="Times New Roman"/>
                <w:sz w:val="32"/>
                <w:szCs w:val="24"/>
                <w:lang w:eastAsia="ru-RU"/>
              </w:rPr>
              <w:br/>
            </w:r>
            <w:r w:rsidRPr="006B3209">
              <w:rPr>
                <w:rFonts w:ascii="Times New Roman" w:eastAsia="Times New Roman" w:hAnsi="Times New Roman" w:cs="Times New Roman"/>
                <w:b/>
                <w:bCs/>
                <w:sz w:val="28"/>
                <w:szCs w:val="20"/>
                <w:lang w:eastAsia="ru-RU"/>
              </w:rPr>
              <w:t>по правилам пользования</w:t>
            </w:r>
          </w:p>
          <w:p w:rsidR="009447A7" w:rsidRPr="006B3209" w:rsidRDefault="009447A7" w:rsidP="009447A7">
            <w:pPr>
              <w:jc w:val="center"/>
              <w:rPr>
                <w:rFonts w:ascii="Times New Roman" w:eastAsia="Times New Roman" w:hAnsi="Times New Roman" w:cs="Times New Roman"/>
                <w:sz w:val="36"/>
                <w:szCs w:val="24"/>
                <w:lang w:eastAsia="ru-RU"/>
              </w:rPr>
            </w:pPr>
            <w:r w:rsidRPr="006B3209">
              <w:rPr>
                <w:rFonts w:ascii="Times New Roman" w:eastAsia="Times New Roman" w:hAnsi="Times New Roman" w:cs="Times New Roman"/>
                <w:b/>
                <w:bCs/>
                <w:sz w:val="28"/>
                <w:szCs w:val="20"/>
                <w:lang w:eastAsia="ru-RU"/>
              </w:rPr>
              <w:t xml:space="preserve"> индивидуальными средствами защиты</w:t>
            </w:r>
          </w:p>
          <w:p w:rsidR="009447A7" w:rsidRPr="006B3209" w:rsidRDefault="009447A7" w:rsidP="009447A7">
            <w:pPr>
              <w:rPr>
                <w:rFonts w:ascii="Times New Roman" w:eastAsia="Times New Roman" w:hAnsi="Times New Roman" w:cs="Times New Roman"/>
                <w:sz w:val="24"/>
                <w:szCs w:val="24"/>
                <w:lang w:eastAsia="ru-RU"/>
              </w:rPr>
            </w:pPr>
          </w:p>
          <w:p w:rsidR="00720A82" w:rsidRDefault="009447A7" w:rsidP="009447A7">
            <w:pPr>
              <w:jc w:val="center"/>
              <w:rPr>
                <w:rFonts w:ascii="Times New Roman" w:eastAsia="Times New Roman" w:hAnsi="Times New Roman" w:cs="Times New Roman"/>
                <w:sz w:val="28"/>
                <w:szCs w:val="20"/>
                <w:lang w:eastAsia="ru-RU"/>
              </w:rPr>
            </w:pPr>
            <w:r w:rsidRPr="006B3209">
              <w:rPr>
                <w:rFonts w:ascii="Times New Roman" w:eastAsia="Times New Roman" w:hAnsi="Times New Roman" w:cs="Times New Roman"/>
                <w:sz w:val="28"/>
                <w:szCs w:val="20"/>
                <w:lang w:eastAsia="ru-RU"/>
              </w:rPr>
              <w:t>Средства индивидуальной защиты предохраняют от попадания внутрь организма и на кожные покровы радиоактивных, отравляющих веществ и бактериальных средств.</w:t>
            </w:r>
          </w:p>
          <w:p w:rsidR="00B96900" w:rsidRDefault="00B96900" w:rsidP="009447A7">
            <w:pPr>
              <w:jc w:val="center"/>
            </w:pPr>
            <w:r>
              <w:rPr>
                <w:noProof/>
                <w:lang w:eastAsia="ru-RU"/>
              </w:rPr>
              <w:drawing>
                <wp:inline distT="0" distB="0" distL="0" distR="0" wp14:anchorId="45242F35" wp14:editId="1833DE9F">
                  <wp:extent cx="2984500" cy="2984500"/>
                  <wp:effectExtent l="0" t="0" r="6350" b="6350"/>
                  <wp:docPr id="8" name="Рисунок 8" descr="http://www.consultant.ru/document/objects/LAW_136368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sultant.ru/document/objects/LAW_136368_1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0" cy="2984500"/>
                          </a:xfrm>
                          <a:prstGeom prst="rect">
                            <a:avLst/>
                          </a:prstGeom>
                          <a:noFill/>
                          <a:ln>
                            <a:noFill/>
                          </a:ln>
                        </pic:spPr>
                      </pic:pic>
                    </a:graphicData>
                  </a:graphic>
                </wp:inline>
              </w:drawing>
            </w:r>
            <w:bookmarkStart w:id="0" w:name="_GoBack"/>
            <w:bookmarkEnd w:id="0"/>
          </w:p>
        </w:tc>
      </w:tr>
    </w:tbl>
    <w:p w:rsidR="007037C8" w:rsidRDefault="007037C8"/>
    <w:p w:rsidR="00720A82" w:rsidRDefault="00720A82"/>
    <w:tbl>
      <w:tblPr>
        <w:tblStyle w:val="a3"/>
        <w:tblW w:w="15977" w:type="dxa"/>
        <w:tblLook w:val="04A0" w:firstRow="1" w:lastRow="0" w:firstColumn="1" w:lastColumn="0" w:noHBand="0" w:noVBand="1"/>
      </w:tblPr>
      <w:tblGrid>
        <w:gridCol w:w="5325"/>
        <w:gridCol w:w="5326"/>
        <w:gridCol w:w="5326"/>
      </w:tblGrid>
      <w:tr w:rsidR="00E15812" w:rsidTr="00E15812">
        <w:trPr>
          <w:trHeight w:val="9405"/>
        </w:trPr>
        <w:tc>
          <w:tcPr>
            <w:tcW w:w="5325" w:type="dxa"/>
          </w:tcPr>
          <w:p w:rsidR="00E15812" w:rsidRDefault="00E15812" w:rsidP="00F856CC"/>
          <w:p w:rsidR="00E15812" w:rsidRDefault="00E15812" w:rsidP="00F856CC"/>
          <w:p w:rsidR="00E15812" w:rsidRDefault="00E15812" w:rsidP="00F856CC"/>
          <w:p w:rsidR="00E15812" w:rsidRPr="00240E2D" w:rsidRDefault="00E15812" w:rsidP="00240E2D">
            <w:pPr>
              <w:jc w:val="center"/>
              <w:rPr>
                <w:rFonts w:ascii="Times New Roman" w:eastAsia="Times New Roman" w:hAnsi="Times New Roman" w:cs="Times New Roman"/>
                <w:sz w:val="32"/>
                <w:szCs w:val="20"/>
                <w:lang w:eastAsia="ru-RU"/>
              </w:rPr>
            </w:pPr>
            <w:r w:rsidRPr="006B3209">
              <w:rPr>
                <w:rFonts w:ascii="Times New Roman" w:eastAsia="Times New Roman" w:hAnsi="Times New Roman" w:cs="Times New Roman"/>
                <w:sz w:val="32"/>
                <w:szCs w:val="20"/>
                <w:lang w:eastAsia="ru-RU"/>
              </w:rPr>
              <w:t xml:space="preserve">Средства индивидуальной защиты подразделяются </w:t>
            </w:r>
            <w:proofErr w:type="gramStart"/>
            <w:r w:rsidRPr="006B3209">
              <w:rPr>
                <w:rFonts w:ascii="Times New Roman" w:eastAsia="Times New Roman" w:hAnsi="Times New Roman" w:cs="Times New Roman"/>
                <w:sz w:val="32"/>
                <w:szCs w:val="20"/>
                <w:lang w:eastAsia="ru-RU"/>
              </w:rPr>
              <w:t>на</w:t>
            </w:r>
            <w:proofErr w:type="gramEnd"/>
          </w:p>
          <w:p w:rsidR="00E15812" w:rsidRDefault="00E15812" w:rsidP="00240E2D">
            <w:pPr>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p>
          <w:p w:rsidR="00E15812" w:rsidRDefault="00E15812" w:rsidP="00240E2D">
            <w:pPr>
              <w:jc w:val="center"/>
              <w:rPr>
                <w:rFonts w:ascii="Times New Roman" w:eastAsia="Times New Roman" w:hAnsi="Times New Roman" w:cs="Times New Roman"/>
                <w:sz w:val="24"/>
                <w:szCs w:val="20"/>
                <w:lang w:eastAsia="ru-RU"/>
              </w:rPr>
            </w:pPr>
            <w:r w:rsidRPr="006B3209">
              <w:rPr>
                <w:rFonts w:ascii="Times New Roman" w:eastAsia="Times New Roman" w:hAnsi="Times New Roman" w:cs="Times New Roman"/>
                <w:sz w:val="24"/>
                <w:szCs w:val="20"/>
                <w:lang w:eastAsia="ru-RU"/>
              </w:rPr>
              <w:t xml:space="preserve"> </w:t>
            </w:r>
            <w:r w:rsidRPr="00240E2D">
              <w:rPr>
                <w:rFonts w:ascii="Times New Roman" w:eastAsia="Times New Roman" w:hAnsi="Times New Roman" w:cs="Times New Roman"/>
                <w:sz w:val="28"/>
                <w:szCs w:val="20"/>
                <w:lang w:eastAsia="ru-RU"/>
              </w:rPr>
              <w:t xml:space="preserve">- </w:t>
            </w:r>
            <w:r w:rsidRPr="006B3209">
              <w:rPr>
                <w:rFonts w:ascii="Times New Roman" w:eastAsia="Times New Roman" w:hAnsi="Times New Roman" w:cs="Times New Roman"/>
                <w:sz w:val="28"/>
                <w:szCs w:val="20"/>
                <w:lang w:eastAsia="ru-RU"/>
              </w:rPr>
              <w:t xml:space="preserve">средства индивидуальной защиты органов дыхания (фильтрующие и изолирующие противогазы, респираторы, </w:t>
            </w:r>
            <w:proofErr w:type="spellStart"/>
            <w:r w:rsidRPr="006B3209">
              <w:rPr>
                <w:rFonts w:ascii="Times New Roman" w:eastAsia="Times New Roman" w:hAnsi="Times New Roman" w:cs="Times New Roman"/>
                <w:sz w:val="28"/>
                <w:szCs w:val="20"/>
                <w:lang w:eastAsia="ru-RU"/>
              </w:rPr>
              <w:t>противопыльные</w:t>
            </w:r>
            <w:proofErr w:type="spellEnd"/>
            <w:r w:rsidRPr="006B3209">
              <w:rPr>
                <w:rFonts w:ascii="Times New Roman" w:eastAsia="Times New Roman" w:hAnsi="Times New Roman" w:cs="Times New Roman"/>
                <w:sz w:val="28"/>
                <w:szCs w:val="20"/>
                <w:lang w:eastAsia="ru-RU"/>
              </w:rPr>
              <w:t xml:space="preserve"> тканевые </w:t>
            </w:r>
            <w:r w:rsidRPr="00240E2D">
              <w:rPr>
                <w:rFonts w:ascii="Times New Roman" w:eastAsia="Times New Roman" w:hAnsi="Times New Roman" w:cs="Times New Roman"/>
                <w:sz w:val="28"/>
                <w:szCs w:val="20"/>
                <w:lang w:eastAsia="ru-RU"/>
              </w:rPr>
              <w:t xml:space="preserve">и ватно-марлевые повязки) </w:t>
            </w:r>
          </w:p>
          <w:p w:rsidR="00E15812" w:rsidRDefault="00E15812" w:rsidP="00240E2D">
            <w:pPr>
              <w:jc w:val="center"/>
              <w:rPr>
                <w:rFonts w:ascii="Times New Roman" w:eastAsia="Times New Roman" w:hAnsi="Times New Roman" w:cs="Times New Roman"/>
                <w:sz w:val="24"/>
                <w:szCs w:val="20"/>
                <w:lang w:eastAsia="ru-RU"/>
              </w:rPr>
            </w:pPr>
          </w:p>
          <w:p w:rsidR="00E15812" w:rsidRDefault="00E15812" w:rsidP="00240E2D">
            <w:pPr>
              <w:jc w:val="center"/>
              <w:rPr>
                <w:rFonts w:ascii="Times New Roman" w:eastAsia="Times New Roman" w:hAnsi="Times New Roman" w:cs="Times New Roman"/>
                <w:sz w:val="28"/>
                <w:szCs w:val="20"/>
                <w:lang w:eastAsia="ru-RU"/>
              </w:rPr>
            </w:pPr>
            <w:r w:rsidRPr="00240E2D">
              <w:rPr>
                <w:rFonts w:ascii="Times New Roman" w:eastAsia="Times New Roman" w:hAnsi="Times New Roman" w:cs="Times New Roman"/>
                <w:sz w:val="28"/>
                <w:szCs w:val="20"/>
                <w:lang w:eastAsia="ru-RU"/>
              </w:rPr>
              <w:t xml:space="preserve">- </w:t>
            </w:r>
            <w:r w:rsidRPr="006B3209">
              <w:rPr>
                <w:rFonts w:ascii="Times New Roman" w:eastAsia="Times New Roman" w:hAnsi="Times New Roman" w:cs="Times New Roman"/>
                <w:sz w:val="28"/>
                <w:szCs w:val="20"/>
                <w:lang w:eastAsia="ru-RU"/>
              </w:rPr>
              <w:t>средства защиты кожи (защитная одежда, подручные средства защиты).</w:t>
            </w:r>
          </w:p>
          <w:p w:rsidR="00E15812" w:rsidRDefault="00E15812" w:rsidP="00240E2D">
            <w:pPr>
              <w:jc w:val="center"/>
              <w:rPr>
                <w:rFonts w:ascii="Times New Roman" w:eastAsia="Times New Roman" w:hAnsi="Times New Roman" w:cs="Times New Roman"/>
                <w:sz w:val="28"/>
                <w:szCs w:val="20"/>
                <w:lang w:eastAsia="ru-RU"/>
              </w:rPr>
            </w:pPr>
          </w:p>
          <w:p w:rsidR="00E15812" w:rsidRDefault="00E15812" w:rsidP="00577E9C">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4617E5">
              <w:rPr>
                <w:rFonts w:ascii="Times New Roman" w:eastAsia="Times New Roman" w:hAnsi="Times New Roman" w:cs="Times New Roman"/>
                <w:sz w:val="28"/>
                <w:szCs w:val="20"/>
                <w:u w:val="single"/>
                <w:lang w:eastAsia="ru-RU"/>
              </w:rPr>
              <w:t>медицинские средства защиты</w:t>
            </w:r>
            <w:r>
              <w:rPr>
                <w:rFonts w:ascii="Times New Roman" w:eastAsia="Times New Roman" w:hAnsi="Times New Roman" w:cs="Times New Roman"/>
                <w:sz w:val="28"/>
                <w:szCs w:val="20"/>
                <w:lang w:eastAsia="ru-RU"/>
              </w:rPr>
              <w:t xml:space="preserve"> </w:t>
            </w:r>
          </w:p>
          <w:p w:rsidR="00E15812" w:rsidRPr="00240E2D" w:rsidRDefault="00E15812" w:rsidP="00577E9C">
            <w:pPr>
              <w:jc w:val="center"/>
              <w:rPr>
                <w:sz w:val="32"/>
              </w:rPr>
            </w:pPr>
            <w:r>
              <w:rPr>
                <w:rFonts w:ascii="Times New Roman" w:eastAsia="Times New Roman" w:hAnsi="Times New Roman" w:cs="Times New Roman"/>
                <w:sz w:val="28"/>
                <w:szCs w:val="20"/>
                <w:lang w:eastAsia="ru-RU"/>
              </w:rPr>
              <w:t>(аптечка индивидуальная АИ-2, индивидуальный противохимический пакет ИПП-8, индивидуальный перевязочный пакет)</w:t>
            </w:r>
          </w:p>
          <w:p w:rsidR="00E15812" w:rsidRPr="00240E2D" w:rsidRDefault="00E15812" w:rsidP="00240E2D">
            <w:pPr>
              <w:jc w:val="center"/>
              <w:rPr>
                <w:sz w:val="32"/>
              </w:rPr>
            </w:pPr>
          </w:p>
          <w:p w:rsidR="00E15812" w:rsidRDefault="00E15812" w:rsidP="00F856CC"/>
          <w:p w:rsidR="00E15812" w:rsidRDefault="00E15812" w:rsidP="00F856CC"/>
        </w:tc>
        <w:tc>
          <w:tcPr>
            <w:tcW w:w="5326" w:type="dxa"/>
          </w:tcPr>
          <w:p w:rsidR="00E15812" w:rsidRPr="004617E5" w:rsidRDefault="00E15812" w:rsidP="00E15812">
            <w:pPr>
              <w:jc w:val="center"/>
              <w:rPr>
                <w:rFonts w:ascii="Times New Roman" w:hAnsi="Times New Roman" w:cs="Times New Roman"/>
                <w:b/>
                <w:sz w:val="32"/>
              </w:rPr>
            </w:pPr>
            <w:r w:rsidRPr="004617E5">
              <w:rPr>
                <w:rFonts w:ascii="Times New Roman" w:hAnsi="Times New Roman" w:cs="Times New Roman"/>
                <w:b/>
                <w:sz w:val="32"/>
              </w:rPr>
              <w:t>Противогазы</w:t>
            </w:r>
          </w:p>
          <w:p w:rsidR="00E15812" w:rsidRPr="004617E5" w:rsidRDefault="00E15812" w:rsidP="00E15812">
            <w:pPr>
              <w:jc w:val="center"/>
              <w:rPr>
                <w:rFonts w:ascii="Times New Roman" w:hAnsi="Times New Roman" w:cs="Times New Roman"/>
                <w:b/>
                <w:sz w:val="28"/>
              </w:rPr>
            </w:pPr>
            <w:r w:rsidRPr="004617E5">
              <w:rPr>
                <w:rFonts w:ascii="Times New Roman" w:hAnsi="Times New Roman" w:cs="Times New Roman"/>
                <w:b/>
                <w:sz w:val="28"/>
              </w:rPr>
              <w:t>ГП-7</w:t>
            </w:r>
          </w:p>
          <w:p w:rsidR="00E15812" w:rsidRDefault="00E15812" w:rsidP="00E15812">
            <w:pPr>
              <w:jc w:val="center"/>
              <w:rPr>
                <w:rFonts w:ascii="Times New Roman" w:hAnsi="Times New Roman" w:cs="Times New Roman"/>
              </w:rPr>
            </w:pPr>
            <w:r>
              <w:rPr>
                <w:noProof/>
                <w:lang w:eastAsia="ru-RU"/>
              </w:rPr>
              <w:drawing>
                <wp:inline distT="0" distB="0" distL="0" distR="0" wp14:anchorId="4AF6E540" wp14:editId="7CC5AED3">
                  <wp:extent cx="1460500" cy="1590644"/>
                  <wp:effectExtent l="0" t="0" r="6350" b="0"/>
                  <wp:docPr id="4" name="Picture 4" descr="Scan1006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9" name="Picture 4" descr="Scan10066"/>
                          <pic:cNvPicPr>
                            <a:picLocks noGrp="1" noChangeAspect="1" noChangeArrowheads="1"/>
                          </pic:cNvPicPr>
                        </pic:nvPicPr>
                        <pic:blipFill rotWithShape="1">
                          <a:blip r:embed="rId6" cstate="print">
                            <a:extLst>
                              <a:ext uri="{28A0092B-C50C-407E-A947-70E740481C1C}">
                                <a14:useLocalDpi xmlns:a14="http://schemas.microsoft.com/office/drawing/2010/main" val="0"/>
                              </a:ext>
                            </a:extLst>
                          </a:blip>
                          <a:srcRect t="14340" r="26190" b="28836"/>
                          <a:stretch/>
                        </pic:blipFill>
                        <pic:spPr bwMode="auto">
                          <a:xfrm>
                            <a:off x="0" y="0"/>
                            <a:ext cx="1461231" cy="1591440"/>
                          </a:xfrm>
                          <a:prstGeom prst="rect">
                            <a:avLst/>
                          </a:prstGeom>
                          <a:noFill/>
                          <a:ln>
                            <a:noFill/>
                          </a:ln>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a:ext>
                          </a:extLst>
                        </pic:spPr>
                      </pic:pic>
                    </a:graphicData>
                  </a:graphic>
                </wp:inline>
              </w:drawing>
            </w:r>
          </w:p>
          <w:p w:rsidR="00E15812" w:rsidRPr="00512BC7" w:rsidRDefault="00E15812" w:rsidP="00E15812">
            <w:pPr>
              <w:jc w:val="center"/>
              <w:rPr>
                <w:rFonts w:ascii="Times New Roman" w:hAnsi="Times New Roman" w:cs="Times New Roman"/>
                <w:b/>
                <w:sz w:val="28"/>
              </w:rPr>
            </w:pPr>
            <w:r w:rsidRPr="00512BC7">
              <w:rPr>
                <w:rFonts w:ascii="Times New Roman" w:hAnsi="Times New Roman" w:cs="Times New Roman"/>
                <w:b/>
                <w:sz w:val="28"/>
              </w:rPr>
              <w:t>ГП-5</w:t>
            </w:r>
          </w:p>
          <w:p w:rsidR="00E15812" w:rsidRDefault="00E15812" w:rsidP="00E15812">
            <w:pPr>
              <w:jc w:val="center"/>
              <w:rPr>
                <w:rFonts w:ascii="Times New Roman" w:hAnsi="Times New Roman" w:cs="Times New Roman"/>
              </w:rPr>
            </w:pPr>
            <w:r>
              <w:rPr>
                <w:noProof/>
                <w:lang w:eastAsia="ru-RU"/>
              </w:rPr>
              <w:drawing>
                <wp:inline distT="0" distB="0" distL="0" distR="0" wp14:anchorId="46D0C80B" wp14:editId="52971D58">
                  <wp:extent cx="1320800" cy="1761067"/>
                  <wp:effectExtent l="0" t="0" r="0" b="0"/>
                  <wp:docPr id="6" name="Рисунок 6" descr="http://rostovnadonu.mirstroek.ru/images/users_images/big/imgaI0m7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stovnadonu.mirstroek.ru/images/users_images/big/imgaI0m7G.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322" cy="1765763"/>
                          </a:xfrm>
                          <a:prstGeom prst="rect">
                            <a:avLst/>
                          </a:prstGeom>
                          <a:noFill/>
                          <a:ln>
                            <a:noFill/>
                          </a:ln>
                        </pic:spPr>
                      </pic:pic>
                    </a:graphicData>
                  </a:graphic>
                </wp:inline>
              </w:drawing>
            </w:r>
          </w:p>
          <w:p w:rsidR="00E15812" w:rsidRDefault="00E15812" w:rsidP="00E15812">
            <w:pPr>
              <w:jc w:val="center"/>
              <w:rPr>
                <w:rFonts w:ascii="Times New Roman" w:hAnsi="Times New Roman" w:cs="Times New Roman"/>
                <w:b/>
                <w:sz w:val="28"/>
              </w:rPr>
            </w:pPr>
            <w:r w:rsidRPr="00512BC7">
              <w:rPr>
                <w:rFonts w:ascii="Times New Roman" w:hAnsi="Times New Roman" w:cs="Times New Roman"/>
                <w:b/>
                <w:sz w:val="28"/>
              </w:rPr>
              <w:t>ДП-6М</w:t>
            </w:r>
          </w:p>
          <w:p w:rsidR="00E15812" w:rsidRPr="00512BC7" w:rsidRDefault="00E15812" w:rsidP="00E15812">
            <w:pPr>
              <w:jc w:val="center"/>
              <w:rPr>
                <w:rFonts w:ascii="Times New Roman" w:hAnsi="Times New Roman" w:cs="Times New Roman"/>
                <w:b/>
              </w:rPr>
            </w:pPr>
            <w:r>
              <w:rPr>
                <w:noProof/>
                <w:lang w:eastAsia="ru-RU"/>
              </w:rPr>
              <w:drawing>
                <wp:inline distT="0" distB="0" distL="0" distR="0" wp14:anchorId="77C8B684" wp14:editId="6A0EEAB9">
                  <wp:extent cx="1342452" cy="1625600"/>
                  <wp:effectExtent l="0" t="0" r="0" b="0"/>
                  <wp:docPr id="7" name="Рисунок 7" descr="&amp;Pcy;&amp;rcy;&amp;ocy;&amp;tcy;&amp;icy;&amp;vcy;&amp;ocy;&amp;gcy;&amp;acy;&amp;zcy; &amp;dcy;&amp;iecy;&amp;tcy;&amp;scy;&amp;kcy;&amp;icy;&amp;jcy; &amp;Dcy;&amp;Pcy;-6&amp;Mcy; &amp;shcy;&amp;kcy;&amp;ocy;&amp;lcy;&amp;softcy;&amp;ncy;&amp;ycy;&amp;j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rcy;&amp;ocy;&amp;tcy;&amp;icy;&amp;vcy;&amp;ocy;&amp;gcy;&amp;acy;&amp;zcy; &amp;dcy;&amp;iecy;&amp;tcy;&amp;scy;&amp;kcy;&amp;icy;&amp;jcy; &amp;Dcy;&amp;Pcy;-6&amp;Mcy; &amp;shcy;&amp;kcy;&amp;ocy;&amp;lcy;&amp;softcy;&amp;ncy;&amp;ycy;&amp;jc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47" cy="1632132"/>
                          </a:xfrm>
                          <a:prstGeom prst="rect">
                            <a:avLst/>
                          </a:prstGeom>
                          <a:noFill/>
                          <a:ln>
                            <a:noFill/>
                          </a:ln>
                        </pic:spPr>
                      </pic:pic>
                    </a:graphicData>
                  </a:graphic>
                </wp:inline>
              </w:drawing>
            </w:r>
          </w:p>
          <w:p w:rsidR="00E15812" w:rsidRDefault="00E15812" w:rsidP="00F856CC"/>
        </w:tc>
        <w:tc>
          <w:tcPr>
            <w:tcW w:w="5326" w:type="dxa"/>
          </w:tcPr>
          <w:p w:rsidR="00E15812" w:rsidRPr="0031467E" w:rsidRDefault="00E15812" w:rsidP="0031467E">
            <w:pPr>
              <w:jc w:val="center"/>
              <w:rPr>
                <w:rFonts w:ascii="Times New Roman" w:eastAsia="Times New Roman" w:hAnsi="Times New Roman" w:cs="Times New Roman"/>
                <w:b/>
                <w:bCs/>
                <w:sz w:val="24"/>
                <w:szCs w:val="20"/>
                <w:lang w:eastAsia="ru-RU"/>
              </w:rPr>
            </w:pPr>
            <w:r w:rsidRPr="006B3209">
              <w:rPr>
                <w:rFonts w:ascii="Times New Roman" w:eastAsia="Times New Roman" w:hAnsi="Times New Roman" w:cs="Times New Roman"/>
                <w:b/>
                <w:bCs/>
                <w:sz w:val="24"/>
                <w:szCs w:val="20"/>
                <w:lang w:eastAsia="ru-RU"/>
              </w:rPr>
              <w:lastRenderedPageBreak/>
              <w:t>ТАБЛИЦА</w:t>
            </w:r>
            <w:r w:rsidRPr="006B3209">
              <w:rPr>
                <w:rFonts w:ascii="Times New Roman" w:eastAsia="Times New Roman" w:hAnsi="Times New Roman" w:cs="Times New Roman"/>
                <w:b/>
                <w:bCs/>
                <w:sz w:val="32"/>
                <w:szCs w:val="24"/>
                <w:lang w:eastAsia="ru-RU"/>
              </w:rPr>
              <w:br/>
            </w:r>
            <w:r w:rsidRPr="006B3209">
              <w:rPr>
                <w:rFonts w:ascii="Times New Roman" w:eastAsia="Times New Roman" w:hAnsi="Times New Roman" w:cs="Times New Roman"/>
                <w:b/>
                <w:bCs/>
                <w:sz w:val="24"/>
                <w:szCs w:val="20"/>
                <w:lang w:eastAsia="ru-RU"/>
              </w:rPr>
              <w:t>выбора размера противогаза</w:t>
            </w:r>
          </w:p>
          <w:p w:rsidR="00E15812" w:rsidRDefault="00E15812" w:rsidP="0031467E">
            <w:pPr>
              <w:jc w:val="center"/>
              <w:rPr>
                <w:rFonts w:ascii="Times New Roman" w:eastAsia="Times New Roman" w:hAnsi="Times New Roman" w:cs="Times New Roman"/>
                <w:b/>
                <w:bCs/>
                <w:sz w:val="20"/>
                <w:szCs w:val="20"/>
                <w:lang w:eastAsia="ru-RU"/>
              </w:rPr>
            </w:pPr>
            <w:r w:rsidRPr="001643C6">
              <w:rPr>
                <w:rFonts w:ascii="Times New Roman" w:eastAsia="Times New Roman" w:hAnsi="Times New Roman" w:cs="Times New Roman"/>
                <w:noProof/>
                <w:sz w:val="24"/>
                <w:szCs w:val="24"/>
                <w:lang w:eastAsia="ru-RU"/>
              </w:rPr>
              <w:drawing>
                <wp:inline distT="0" distB="0" distL="0" distR="0" wp14:anchorId="1A550E25" wp14:editId="4C0C7489">
                  <wp:extent cx="2476500" cy="1531327"/>
                  <wp:effectExtent l="0" t="0" r="0" b="0"/>
                  <wp:docPr id="1" name="Рисунок 1" descr="Измерение горизонтального и вертикального обхвата гол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мерение горизонтального и вертикального обхвата голов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531327"/>
                          </a:xfrm>
                          <a:prstGeom prst="rect">
                            <a:avLst/>
                          </a:prstGeom>
                          <a:noFill/>
                          <a:ln>
                            <a:noFill/>
                          </a:ln>
                        </pic:spPr>
                      </pic:pic>
                    </a:graphicData>
                  </a:graphic>
                </wp:inline>
              </w:drawing>
            </w:r>
          </w:p>
          <w:p w:rsidR="00E15812" w:rsidRPr="006B3209" w:rsidRDefault="00E15812" w:rsidP="0031467E">
            <w:pPr>
              <w:jc w:val="center"/>
              <w:rPr>
                <w:rFonts w:ascii="Times New Roman" w:eastAsia="Times New Roman" w:hAnsi="Times New Roman" w:cs="Times New Roman"/>
                <w:b/>
                <w:bCs/>
                <w:sz w:val="24"/>
                <w:szCs w:val="20"/>
                <w:lang w:eastAsia="ru-RU"/>
              </w:rPr>
            </w:pPr>
            <w:r w:rsidRPr="006B3209">
              <w:rPr>
                <w:rFonts w:ascii="Times New Roman" w:eastAsia="Times New Roman" w:hAnsi="Times New Roman" w:cs="Times New Roman"/>
                <w:sz w:val="24"/>
                <w:szCs w:val="20"/>
                <w:lang w:eastAsia="ru-RU"/>
              </w:rPr>
              <w:t>Вертикальный обхват головы, см. соответствующий размер лицевой части: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440"/>
              <w:gridCol w:w="882"/>
              <w:gridCol w:w="832"/>
              <w:gridCol w:w="1037"/>
              <w:gridCol w:w="938"/>
            </w:tblGrid>
            <w:tr w:rsidR="00E15812" w:rsidRPr="006B3209" w:rsidTr="0031467E">
              <w:trPr>
                <w:tblCellSpacing w:w="15" w:type="dxa"/>
              </w:trPr>
              <w:tc>
                <w:tcPr>
                  <w:tcW w:w="92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xml:space="preserve">4 </w:t>
                  </w:r>
                </w:p>
              </w:tc>
            </w:tr>
            <w:tr w:rsidR="00E15812" w:rsidRPr="006B3209" w:rsidTr="0031467E">
              <w:trPr>
                <w:tblCellSpacing w:w="15" w:type="dxa"/>
              </w:trPr>
              <w:tc>
                <w:tcPr>
                  <w:tcW w:w="92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0"/>
                      <w:szCs w:val="20"/>
                      <w:lang w:eastAsia="ru-RU"/>
                    </w:rPr>
                    <w:t>ГП-5     </w:t>
                  </w:r>
                  <w:r w:rsidRPr="006B3209">
                    <w:rPr>
                      <w:rFonts w:ascii="Times New Roman" w:eastAsia="Times New Roman" w:hAnsi="Times New Roman" w:cs="Times New Roman"/>
                      <w:sz w:val="24"/>
                      <w:szCs w:val="24"/>
                      <w:lang w:eastAsia="ru-RU"/>
                    </w:rPr>
                    <w:t xml:space="preserve"> </w:t>
                  </w:r>
                </w:p>
              </w:tc>
              <w:tc>
                <w:tcPr>
                  <w:tcW w:w="39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до 63,0</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 xml:space="preserve"> 63,5-65,5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66,0-68,0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68,5-70,5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70 и более</w:t>
                  </w:r>
                </w:p>
              </w:tc>
            </w:tr>
            <w:tr w:rsidR="00E15812" w:rsidRPr="006B3209" w:rsidTr="0031467E">
              <w:trPr>
                <w:tblCellSpacing w:w="15" w:type="dxa"/>
              </w:trPr>
              <w:tc>
                <w:tcPr>
                  <w:tcW w:w="92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31467E">
                  <w:pPr>
                    <w:spacing w:after="0" w:line="240" w:lineRule="auto"/>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0"/>
                      <w:szCs w:val="20"/>
                      <w:lang w:eastAsia="ru-RU"/>
                    </w:rPr>
                    <w:t xml:space="preserve"> ГП-7     </w:t>
                  </w:r>
                </w:p>
              </w:tc>
              <w:tc>
                <w:tcPr>
                  <w:tcW w:w="390" w:type="dxa"/>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до 63,0</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63,5-65,5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66,0-68,0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68,5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p>
              </w:tc>
            </w:tr>
          </w:tbl>
          <w:p w:rsidR="00E15812" w:rsidRDefault="00E15812" w:rsidP="00F856CC"/>
          <w:p w:rsidR="00E15812" w:rsidRPr="006B3209" w:rsidRDefault="00E15812" w:rsidP="0031467E">
            <w:pP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0"/>
                <w:lang w:eastAsia="ru-RU"/>
              </w:rPr>
              <w:t>Необходимый размер лицевых частей детских противогазов подбирается по высоте и ширине лица ребенка:</w:t>
            </w:r>
            <w:r w:rsidRPr="006B3209">
              <w:rPr>
                <w:rFonts w:ascii="Times New Roman" w:eastAsia="Times New Roman" w:hAnsi="Times New Roman" w:cs="Times New Roman"/>
                <w:sz w:val="24"/>
                <w:szCs w:val="24"/>
                <w:lang w:eastAsia="ru-RU"/>
              </w:rPr>
              <w:br/>
            </w:r>
            <w:r w:rsidRPr="006B3209">
              <w:rPr>
                <w:rFonts w:ascii="Times New Roman" w:eastAsia="Times New Roman" w:hAnsi="Times New Roman" w:cs="Times New Roman"/>
                <w:sz w:val="24"/>
                <w:szCs w:val="24"/>
                <w:lang w:eastAsia="ru-RU"/>
              </w:rPr>
              <w:br/>
            </w:r>
            <w:r w:rsidRPr="006B3209">
              <w:rPr>
                <w:rFonts w:ascii="Times New Roman" w:eastAsia="Times New Roman" w:hAnsi="Times New Roman" w:cs="Times New Roman"/>
                <w:sz w:val="20"/>
                <w:szCs w:val="20"/>
                <w:lang w:eastAsia="ru-RU"/>
              </w:rPr>
              <w:t>Размер маски:</w:t>
            </w:r>
            <w:r w:rsidRPr="006B3209">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3"/>
              <w:gridCol w:w="562"/>
              <w:gridCol w:w="681"/>
              <w:gridCol w:w="731"/>
              <w:gridCol w:w="681"/>
              <w:gridCol w:w="696"/>
            </w:tblGrid>
            <w:tr w:rsidR="00E15812" w:rsidRPr="006B3209" w:rsidTr="00F856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5</w:t>
                  </w:r>
                </w:p>
              </w:tc>
            </w:tr>
            <w:tr w:rsidR="00E15812" w:rsidRPr="006B3209" w:rsidTr="00F856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xml:space="preserve">  </w:t>
                  </w:r>
                  <w:r w:rsidRPr="006B3209">
                    <w:rPr>
                      <w:rFonts w:ascii="Times New Roman" w:eastAsia="Times New Roman" w:hAnsi="Times New Roman" w:cs="Times New Roman"/>
                      <w:sz w:val="20"/>
                      <w:szCs w:val="20"/>
                      <w:lang w:eastAsia="ru-RU"/>
                    </w:rPr>
                    <w:t xml:space="preserve">высота лица, </w:t>
                  </w:r>
                  <w:proofErr w:type="gramStart"/>
                  <w:r w:rsidRPr="006B3209">
                    <w:rPr>
                      <w:rFonts w:ascii="Times New Roman" w:eastAsia="Times New Roman" w:hAnsi="Times New Roman" w:cs="Times New Roman"/>
                      <w:sz w:val="20"/>
                      <w:szCs w:val="20"/>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до 77</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77-85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85-92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0"/>
                      <w:szCs w:val="20"/>
                      <w:lang w:eastAsia="ru-RU"/>
                    </w:rPr>
                    <w:t>92-99 </w:t>
                  </w:r>
                  <w:r w:rsidRPr="006B3209">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0"/>
                      <w:szCs w:val="20"/>
                      <w:lang w:eastAsia="ru-RU"/>
                    </w:rPr>
                    <w:t>92-99</w:t>
                  </w:r>
                  <w:r w:rsidRPr="006B3209">
                    <w:rPr>
                      <w:rFonts w:ascii="Times New Roman" w:eastAsia="Times New Roman" w:hAnsi="Times New Roman" w:cs="Times New Roman"/>
                      <w:sz w:val="24"/>
                      <w:szCs w:val="24"/>
                      <w:lang w:eastAsia="ru-RU"/>
                    </w:rPr>
                    <w:t xml:space="preserve"> </w:t>
                  </w:r>
                </w:p>
              </w:tc>
            </w:tr>
            <w:tr w:rsidR="00E15812" w:rsidRPr="006B3209" w:rsidTr="00F856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0"/>
                      <w:szCs w:val="20"/>
                      <w:lang w:eastAsia="ru-RU"/>
                    </w:rPr>
                    <w:t xml:space="preserve"> + ширина лица, </w:t>
                  </w:r>
                  <w:proofErr w:type="gramStart"/>
                  <w:r w:rsidRPr="006B3209">
                    <w:rPr>
                      <w:rFonts w:ascii="Times New Roman" w:eastAsia="Times New Roman" w:hAnsi="Times New Roman" w:cs="Times New Roman"/>
                      <w:sz w:val="20"/>
                      <w:szCs w:val="20"/>
                      <w:lang w:eastAsia="ru-RU"/>
                    </w:rPr>
                    <w:t>мм</w:t>
                  </w:r>
                  <w:proofErr w:type="gramEnd"/>
                  <w:r w:rsidRPr="006B3209">
                    <w:rPr>
                      <w:rFonts w:ascii="Times New Roman" w:eastAsia="Times New Roman" w:hAnsi="Times New Roman" w:cs="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до 108</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109-116</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 xml:space="preserve"> 111-119</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115-123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812" w:rsidRPr="006B3209" w:rsidRDefault="00E15812" w:rsidP="00F856CC">
                  <w:pPr>
                    <w:spacing w:after="0" w:line="240" w:lineRule="auto"/>
                    <w:jc w:val="center"/>
                    <w:rPr>
                      <w:rFonts w:ascii="Times New Roman" w:eastAsia="Times New Roman" w:hAnsi="Times New Roman" w:cs="Times New Roman"/>
                      <w:sz w:val="24"/>
                      <w:szCs w:val="24"/>
                      <w:lang w:eastAsia="ru-RU"/>
                    </w:rPr>
                  </w:pPr>
                  <w:r w:rsidRPr="006B3209">
                    <w:rPr>
                      <w:rFonts w:ascii="Times New Roman" w:eastAsia="Times New Roman" w:hAnsi="Times New Roman" w:cs="Times New Roman"/>
                      <w:sz w:val="24"/>
                      <w:szCs w:val="24"/>
                      <w:lang w:eastAsia="ru-RU"/>
                    </w:rPr>
                    <w:t> </w:t>
                  </w:r>
                  <w:r w:rsidRPr="006B3209">
                    <w:rPr>
                      <w:rFonts w:ascii="Times New Roman" w:eastAsia="Times New Roman" w:hAnsi="Times New Roman" w:cs="Times New Roman"/>
                      <w:sz w:val="20"/>
                      <w:szCs w:val="20"/>
                      <w:lang w:eastAsia="ru-RU"/>
                    </w:rPr>
                    <w:t>124-135</w:t>
                  </w:r>
                </w:p>
              </w:tc>
            </w:tr>
          </w:tbl>
          <w:p w:rsidR="00E15812" w:rsidRDefault="00E15812" w:rsidP="00F856CC"/>
        </w:tc>
      </w:tr>
    </w:tbl>
    <w:p w:rsidR="00720A82" w:rsidRDefault="00720A82"/>
    <w:sectPr w:rsidR="00720A82" w:rsidSect="00720A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43"/>
    <w:rsid w:val="00240E2D"/>
    <w:rsid w:val="0031467E"/>
    <w:rsid w:val="00577E9C"/>
    <w:rsid w:val="007037C8"/>
    <w:rsid w:val="00720A82"/>
    <w:rsid w:val="009447A7"/>
    <w:rsid w:val="00957D43"/>
    <w:rsid w:val="00B96900"/>
    <w:rsid w:val="00E1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4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4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8</cp:revision>
  <dcterms:created xsi:type="dcterms:W3CDTF">2014-02-24T20:21:00Z</dcterms:created>
  <dcterms:modified xsi:type="dcterms:W3CDTF">2014-02-24T22:04:00Z</dcterms:modified>
</cp:coreProperties>
</file>