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373" w:rsidRDefault="002B3005" w:rsidP="002B3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Литературоведческие термины.</w:t>
      </w:r>
    </w:p>
    <w:p w:rsidR="00CE0C23" w:rsidRDefault="00CE0C23" w:rsidP="002B300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Анафора – </w:t>
      </w:r>
      <w:r>
        <w:rPr>
          <w:rFonts w:ascii="Times New Roman" w:hAnsi="Times New Roman" w:cs="Times New Roman"/>
          <w:sz w:val="28"/>
          <w:szCs w:val="28"/>
        </w:rPr>
        <w:t>фигура, основанная на повторении значимого элемента (слова, словосочетания, реже части сложного слова, морфемы) в начале каждого отрезка речи (предложения, фразы, строки).</w:t>
      </w:r>
      <w:proofErr w:type="gramEnd"/>
    </w:p>
    <w:p w:rsidR="00357067" w:rsidRDefault="007E3476" w:rsidP="002B30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2200275"/>
            <wp:effectExtent l="19050" t="0" r="9525" b="0"/>
            <wp:docPr id="1" name="Рисунок 1" descr="http://do.gendocs.ru/pars_docs/tw_refs/113/112256/112256_html_7adf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.gendocs.ru/pars_docs/tw_refs/113/112256/112256_html_7adf7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05" w:rsidRDefault="00CE0C23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Антитеза - </w:t>
      </w:r>
      <w:r>
        <w:rPr>
          <w:rFonts w:ascii="Times New Roman" w:hAnsi="Times New Roman" w:cs="Times New Roman"/>
          <w:sz w:val="28"/>
          <w:szCs w:val="28"/>
        </w:rPr>
        <w:t xml:space="preserve"> резкое противопоставление понятий, мыслей, образов.</w:t>
      </w:r>
    </w:p>
    <w:p w:rsidR="00357067" w:rsidRPr="0066504C" w:rsidRDefault="00357067" w:rsidP="0035706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sz w:val="28"/>
          <w:szCs w:val="28"/>
        </w:rPr>
        <w:t>Ты и убогая,</w:t>
      </w:r>
    </w:p>
    <w:p w:rsidR="00357067" w:rsidRPr="0066504C" w:rsidRDefault="00357067" w:rsidP="0035706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sz w:val="28"/>
          <w:szCs w:val="28"/>
        </w:rPr>
        <w:t>Ты и обильная,</w:t>
      </w:r>
    </w:p>
    <w:p w:rsidR="00357067" w:rsidRPr="0066504C" w:rsidRDefault="00357067" w:rsidP="0035706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sz w:val="28"/>
          <w:szCs w:val="28"/>
        </w:rPr>
        <w:t xml:space="preserve">Ты и могучая, </w:t>
      </w:r>
    </w:p>
    <w:p w:rsidR="00357067" w:rsidRPr="0066504C" w:rsidRDefault="00357067" w:rsidP="0035706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sz w:val="28"/>
          <w:szCs w:val="28"/>
        </w:rPr>
        <w:t xml:space="preserve">Ты и бессильная… </w:t>
      </w:r>
    </w:p>
    <w:p w:rsidR="0033650B" w:rsidRDefault="0033650B" w:rsidP="003570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4238625"/>
            <wp:effectExtent l="19050" t="0" r="0" b="0"/>
            <wp:docPr id="25" name="Рисунок 25" descr="http://do.gendocs.ru/pars_docs/tw_refs/113/112256/112256_html_m3d3ba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.gendocs.ru/pars_docs/tw_refs/113/112256/112256_html_m3d3ba0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23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Бессоюзие – </w:t>
      </w:r>
      <w:r>
        <w:rPr>
          <w:rFonts w:ascii="Times New Roman" w:hAnsi="Times New Roman" w:cs="Times New Roman"/>
          <w:sz w:val="28"/>
          <w:szCs w:val="28"/>
        </w:rPr>
        <w:t>построение предложения, при котором однородные члены или части сложного предложения связываются без помощи союзов; фигура, придающая речи динамичность, насыщенность.</w:t>
      </w:r>
    </w:p>
    <w:p w:rsidR="00357067" w:rsidRPr="00451400" w:rsidRDefault="00357067" w:rsidP="0035706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1400">
        <w:rPr>
          <w:rFonts w:ascii="Times New Roman" w:hAnsi="Times New Roman" w:cs="Times New Roman"/>
          <w:i/>
          <w:sz w:val="28"/>
          <w:szCs w:val="28"/>
        </w:rPr>
        <w:t>Прямо дороженьки, насыпи узкие,</w:t>
      </w:r>
    </w:p>
    <w:p w:rsidR="00357067" w:rsidRDefault="00451400" w:rsidP="00451400">
      <w:pPr>
        <w:tabs>
          <w:tab w:val="center" w:pos="5102"/>
          <w:tab w:val="left" w:pos="72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400">
        <w:rPr>
          <w:rFonts w:ascii="Times New Roman" w:hAnsi="Times New Roman" w:cs="Times New Roman"/>
          <w:i/>
          <w:sz w:val="28"/>
          <w:szCs w:val="28"/>
        </w:rPr>
        <w:tab/>
      </w:r>
      <w:r w:rsidR="00357067" w:rsidRPr="00451400">
        <w:rPr>
          <w:rFonts w:ascii="Times New Roman" w:hAnsi="Times New Roman" w:cs="Times New Roman"/>
          <w:i/>
          <w:sz w:val="28"/>
          <w:szCs w:val="28"/>
        </w:rPr>
        <w:t>Столбики, рельсы, мосты.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6504C" w:rsidRDefault="0066504C" w:rsidP="003570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0525" cy="1762125"/>
            <wp:effectExtent l="19050" t="0" r="9525" b="0"/>
            <wp:docPr id="61" name="Рисунок 61" descr="http://do.gendocs.ru/pars_docs/tw_refs/113/112256/112256_html_2b44dc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.gendocs.ru/pars_docs/tw_refs/113/112256/112256_html_2b44dce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67" w:rsidRDefault="00357067" w:rsidP="003570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412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Гипербола – </w:t>
      </w:r>
      <w:r>
        <w:rPr>
          <w:rFonts w:ascii="Times New Roman" w:hAnsi="Times New Roman" w:cs="Times New Roman"/>
          <w:sz w:val="28"/>
          <w:szCs w:val="28"/>
        </w:rPr>
        <w:t>художественный приём, основанный на преувеличении тех или иных свойств изображаемого предмета или явления.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3125" cy="4581525"/>
            <wp:effectExtent l="19050" t="0" r="9525" b="0"/>
            <wp:docPr id="28" name="Рисунок 28" descr="http://do.gendocs.ru/pars_docs/tw_refs/113/112256/112256_html_m40b2f2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.gendocs.ru/pars_docs/tw_refs/113/112256/112256_html_m40b2f27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67" w:rsidRDefault="00357067" w:rsidP="002B3005">
      <w:pPr>
        <w:rPr>
          <w:rFonts w:ascii="Times New Roman" w:hAnsi="Times New Roman" w:cs="Times New Roman"/>
          <w:sz w:val="28"/>
          <w:szCs w:val="28"/>
        </w:rPr>
      </w:pPr>
    </w:p>
    <w:p w:rsidR="00600412" w:rsidRDefault="00600412" w:rsidP="002B30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Гипофора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отрезок монологической речи, объединяющий риторический вопрос (или серию вопросов) и ответ на них. Вопросно-ответный ход вовлекает адресата в диалог, делает участником поиска истины.</w:t>
      </w:r>
    </w:p>
    <w:p w:rsidR="007E3476" w:rsidRDefault="007E3476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675" cy="1495425"/>
            <wp:effectExtent l="19050" t="0" r="9525" b="0"/>
            <wp:docPr id="13" name="Рисунок 13" descr="http://do.gendocs.ru/pars_docs/tw_refs/113/112256/112256_html_m47da07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.gendocs.ru/pars_docs/tw_refs/113/112256/112256_html_m47da07e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12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Градация – </w:t>
      </w:r>
      <w:r>
        <w:rPr>
          <w:rFonts w:ascii="Times New Roman" w:hAnsi="Times New Roman" w:cs="Times New Roman"/>
          <w:sz w:val="28"/>
          <w:szCs w:val="28"/>
        </w:rPr>
        <w:t>фигура, сочетающая сопоставление по сходству и контрасту. Состоит из ряда словесных компонентов (не менее трёх), имеющих нечто общее в значении и в то же время противопоставленных друг другу по интенсивности проявления этого общего. Противопоставление усиливается или, наоборот, падает от компонента к компоненту. Различают восходящую и нисходящую градацию.</w:t>
      </w:r>
    </w:p>
    <w:p w:rsidR="0033650B" w:rsidRDefault="0033650B" w:rsidP="003570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8175" cy="5019675"/>
            <wp:effectExtent l="19050" t="0" r="9525" b="0"/>
            <wp:docPr id="22" name="Рисунок 22" descr="http://do.gendocs.ru/pars_docs/tw_refs/113/112256/112256_html_m7d0816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.gendocs.ru/pars_docs/tw_refs/113/112256/112256_html_m7d08160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67" w:rsidRPr="00357067" w:rsidRDefault="00357067" w:rsidP="0035706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067">
        <w:rPr>
          <w:rFonts w:ascii="Times New Roman" w:hAnsi="Times New Roman" w:cs="Times New Roman"/>
          <w:sz w:val="28"/>
          <w:szCs w:val="28"/>
        </w:rPr>
        <w:t>Пришёл, увидел, побе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357067">
        <w:rPr>
          <w:rFonts w:ascii="Times New Roman" w:hAnsi="Times New Roman" w:cs="Times New Roman"/>
          <w:sz w:val="28"/>
          <w:szCs w:val="28"/>
        </w:rPr>
        <w:t>л.</w:t>
      </w:r>
    </w:p>
    <w:p w:rsidR="00357067" w:rsidRDefault="00357067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600412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Именительный представления (именительный темы) – </w:t>
      </w:r>
      <w:r>
        <w:rPr>
          <w:rFonts w:ascii="Times New Roman" w:hAnsi="Times New Roman" w:cs="Times New Roman"/>
          <w:sz w:val="28"/>
          <w:szCs w:val="28"/>
        </w:rPr>
        <w:t xml:space="preserve">особый вид назывных предложений. В них называется тема высказывания, которая и раскрывается </w:t>
      </w:r>
      <w:r w:rsidR="0066504C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следующих связанных с ним предложений.</w:t>
      </w:r>
    </w:p>
    <w:p w:rsidR="0066504C" w:rsidRPr="0066504C" w:rsidRDefault="0066504C" w:rsidP="0066504C">
      <w:pPr>
        <w:shd w:val="clear" w:color="auto" w:fill="FFFFFF"/>
        <w:spacing w:before="100" w:beforeAutospacing="1" w:after="24" w:line="288" w:lineRule="atLeast"/>
        <w:ind w:left="76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50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Зима!.. Крестьянин, торжествуя, на дровнях обновляет путь... </w:t>
      </w:r>
    </w:p>
    <w:p w:rsidR="0066504C" w:rsidRPr="0066504C" w:rsidRDefault="0066504C" w:rsidP="0066504C">
      <w:pPr>
        <w:shd w:val="clear" w:color="auto" w:fill="FFFFFF"/>
        <w:spacing w:before="100" w:beforeAutospacing="1" w:after="24" w:line="288" w:lineRule="atLeast"/>
        <w:ind w:left="76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50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Ах,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650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Франция! Нет в мире лучше края! </w:t>
      </w:r>
    </w:p>
    <w:p w:rsidR="0066504C" w:rsidRPr="0066504C" w:rsidRDefault="0066504C" w:rsidP="0066504C">
      <w:pPr>
        <w:shd w:val="clear" w:color="auto" w:fill="FFFFFF"/>
        <w:spacing w:before="100" w:beforeAutospacing="1" w:after="24" w:line="288" w:lineRule="atLeast"/>
        <w:ind w:left="76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50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Москва! Как много в этом звуке для сердца русского слилось, как много в нём отозвалось. </w:t>
      </w:r>
    </w:p>
    <w:p w:rsidR="00357067" w:rsidRDefault="00357067" w:rsidP="002B3005">
      <w:pPr>
        <w:rPr>
          <w:rFonts w:ascii="Times New Roman" w:hAnsi="Times New Roman" w:cs="Times New Roman"/>
          <w:sz w:val="28"/>
          <w:szCs w:val="28"/>
        </w:rPr>
      </w:pPr>
    </w:p>
    <w:p w:rsidR="00600412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Инверсия – </w:t>
      </w:r>
      <w:r>
        <w:rPr>
          <w:rFonts w:ascii="Times New Roman" w:hAnsi="Times New Roman" w:cs="Times New Roman"/>
          <w:sz w:val="28"/>
          <w:szCs w:val="28"/>
        </w:rPr>
        <w:t xml:space="preserve">нарушение обычного расположения составляющих предложение слов или словосочетаний. Результатом инверсии является то, что переставленный элемент оказывается интонационно выделенным и привлекает к себе дополнительное внимание.   </w:t>
      </w:r>
    </w:p>
    <w:p w:rsidR="0066504C" w:rsidRPr="0066504C" w:rsidRDefault="0066504C" w:rsidP="0066504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sz w:val="28"/>
          <w:szCs w:val="28"/>
        </w:rPr>
        <w:t>Швейцара мимо он стрелой</w:t>
      </w:r>
    </w:p>
    <w:p w:rsidR="0066504C" w:rsidRPr="0066504C" w:rsidRDefault="0066504C" w:rsidP="0066504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sz w:val="28"/>
          <w:szCs w:val="28"/>
        </w:rPr>
        <w:t>Взлетел по мраморным ступеням…</w:t>
      </w:r>
    </w:p>
    <w:p w:rsidR="0066504C" w:rsidRDefault="0066504C" w:rsidP="006650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412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Лексический повтор – </w:t>
      </w:r>
      <w:r>
        <w:rPr>
          <w:rFonts w:ascii="Times New Roman" w:hAnsi="Times New Roman" w:cs="Times New Roman"/>
          <w:sz w:val="28"/>
          <w:szCs w:val="28"/>
        </w:rPr>
        <w:t xml:space="preserve">повторение одного и того же слова или словосочетания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небольшими вариациями. 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3475" cy="1647825"/>
            <wp:effectExtent l="19050" t="0" r="9525" b="0"/>
            <wp:docPr id="19" name="Рисунок 19" descr="http://do.gendocs.ru/pars_docs/tw_refs/113/112256/112256_html_m4bd2e4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.gendocs.ru/pars_docs/tw_refs/113/112256/112256_html_m4bd2e48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E70B84" w:rsidRDefault="00600412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Литота </w:t>
      </w:r>
      <w:r w:rsidR="00E70B84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84">
        <w:rPr>
          <w:rFonts w:ascii="Times New Roman" w:hAnsi="Times New Roman" w:cs="Times New Roman"/>
          <w:sz w:val="28"/>
          <w:szCs w:val="28"/>
        </w:rPr>
        <w:t>художественный приём, основанный на чрезмерном уменьшении свойств изображаемого предмете или явления.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225" cy="3543300"/>
            <wp:effectExtent l="19050" t="0" r="9525" b="0"/>
            <wp:docPr id="31" name="Рисунок 31" descr="http://do.gendocs.ru/pars_docs/tw_refs/113/112256/112256_html_76b7b9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.gendocs.ru/pars_docs/tw_refs/113/112256/112256_html_76b7b94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12" w:rsidRDefault="00E70B84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Метафора – </w:t>
      </w:r>
      <w:r>
        <w:rPr>
          <w:rFonts w:ascii="Times New Roman" w:hAnsi="Times New Roman" w:cs="Times New Roman"/>
          <w:sz w:val="28"/>
          <w:szCs w:val="28"/>
        </w:rPr>
        <w:t xml:space="preserve">употребление слова в переносном значении </w:t>
      </w:r>
      <w:r w:rsidR="006B6729">
        <w:rPr>
          <w:rFonts w:ascii="Times New Roman" w:hAnsi="Times New Roman" w:cs="Times New Roman"/>
          <w:sz w:val="28"/>
          <w:szCs w:val="28"/>
        </w:rPr>
        <w:t xml:space="preserve"> на основе сходства в каком-либо отношении двух предметов или явлений. В основе метафоры лежит</w:t>
      </w:r>
      <w:r w:rsidR="006004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729">
        <w:rPr>
          <w:rFonts w:ascii="Times New Roman" w:hAnsi="Times New Roman" w:cs="Times New Roman"/>
          <w:i/>
          <w:sz w:val="28"/>
          <w:szCs w:val="28"/>
        </w:rPr>
        <w:t xml:space="preserve">сравнение, </w:t>
      </w:r>
      <w:r w:rsidR="006B6729">
        <w:rPr>
          <w:rFonts w:ascii="Times New Roman" w:hAnsi="Times New Roman" w:cs="Times New Roman"/>
          <w:sz w:val="28"/>
          <w:szCs w:val="28"/>
        </w:rPr>
        <w:t>поэтому метафоры называют также скрытым сравнением. Сходство между предметами или явлениями может быть основано на самых разных чертах: форме, месте нахождения и т. д.</w:t>
      </w:r>
    </w:p>
    <w:p w:rsidR="0066504C" w:rsidRDefault="0066504C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5775" cy="3829050"/>
            <wp:effectExtent l="19050" t="0" r="9525" b="0"/>
            <wp:docPr id="49" name="Рисунок 49" descr="http://do.gendocs.ru/pars_docs/tw_refs/113/112256/112256_html_m4bcf28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.gendocs.ru/pars_docs/tw_refs/113/112256/112256_html_m4bcf28af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Многосоюзие – </w:t>
      </w:r>
      <w:r>
        <w:rPr>
          <w:rFonts w:ascii="Times New Roman" w:hAnsi="Times New Roman" w:cs="Times New Roman"/>
          <w:sz w:val="28"/>
          <w:szCs w:val="28"/>
        </w:rPr>
        <w:t>повтор союза, ощущаемый как избыточный и употребляемый как выразительное средство, обычно в положении анафоры.</w:t>
      </w:r>
    </w:p>
    <w:p w:rsidR="0066504C" w:rsidRDefault="0066504C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066925"/>
            <wp:effectExtent l="19050" t="0" r="0" b="0"/>
            <wp:docPr id="58" name="Рисунок 58" descr="http://do.gendocs.ru/pars_docs/tw_refs/113/112256/112256_html_m216a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o.gendocs.ru/pars_docs/tw_refs/113/112256/112256_html_m216a08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Морфемный повтор -  </w:t>
      </w:r>
      <w:r>
        <w:rPr>
          <w:rFonts w:ascii="Times New Roman" w:hAnsi="Times New Roman" w:cs="Times New Roman"/>
          <w:sz w:val="28"/>
          <w:szCs w:val="28"/>
        </w:rPr>
        <w:t>повторение окончаний, суффиксов, приставок, корней.</w:t>
      </w:r>
    </w:p>
    <w:p w:rsidR="0066504C" w:rsidRPr="0066504C" w:rsidRDefault="0066504C" w:rsidP="002B3005">
      <w:pPr>
        <w:rPr>
          <w:rFonts w:ascii="Times New Roman" w:hAnsi="Times New Roman" w:cs="Times New Roman"/>
          <w:i/>
          <w:sz w:val="28"/>
          <w:szCs w:val="28"/>
        </w:rPr>
      </w:pPr>
      <w:r w:rsidRPr="006650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Настоящему человеку присуще сочувствие.</w:t>
      </w:r>
      <w:r w:rsidRPr="0066504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66504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Сочувство</w:t>
      </w:r>
      <w:r w:rsidRPr="0066504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softHyphen/>
        <w:t>вать</w:t>
      </w:r>
      <w:r w:rsidRPr="0066504C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6650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— значит чувствовать вместе с другими.</w:t>
      </w: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Оксюморон – </w:t>
      </w:r>
      <w:r>
        <w:rPr>
          <w:rFonts w:ascii="Times New Roman" w:hAnsi="Times New Roman" w:cs="Times New Roman"/>
          <w:sz w:val="28"/>
          <w:szCs w:val="28"/>
        </w:rPr>
        <w:t>художественный приём соединения слов, обозначающих обычно несовместимые (противоположные) понятия.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6775" cy="4810125"/>
            <wp:effectExtent l="19050" t="0" r="9525" b="0"/>
            <wp:docPr id="40" name="Рисунок 40" descr="http://do.gendocs.ru/pars_docs/tw_refs/113/112256/112256_html_4912e9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o.gendocs.ru/pars_docs/tw_refs/113/112256/112256_html_4912e91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Олицетворение – </w:t>
      </w:r>
      <w:r>
        <w:rPr>
          <w:rFonts w:ascii="Times New Roman" w:hAnsi="Times New Roman" w:cs="Times New Roman"/>
          <w:sz w:val="28"/>
          <w:szCs w:val="28"/>
        </w:rPr>
        <w:t>разновидность метафоры, присвоение предметам неживой природы или отвлечённым понятиям свойств живых существ.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4133850"/>
            <wp:effectExtent l="19050" t="0" r="9525" b="0"/>
            <wp:docPr id="43" name="Рисунок 43" descr="http://do.gendocs.ru/pars_docs/tw_refs/113/112256/112256_html_mcf943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.gendocs.ru/pars_docs/tw_refs/113/112256/112256_html_mcf9435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</w:p>
    <w:p w:rsidR="00451400" w:rsidRDefault="00451400" w:rsidP="002B3005">
      <w:pPr>
        <w:rPr>
          <w:rFonts w:ascii="Times New Roman" w:hAnsi="Times New Roman" w:cs="Times New Roman"/>
          <w:sz w:val="28"/>
          <w:szCs w:val="28"/>
        </w:rPr>
      </w:pP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4775" cy="3486150"/>
            <wp:effectExtent l="19050" t="0" r="9525" b="0"/>
            <wp:docPr id="46" name="Рисунок 46" descr="http://do.gendocs.ru/pars_docs/tw_refs/113/112256/112256_html_mb2e8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.gendocs.ru/pars_docs/tw_refs/113/112256/112256_html_mb2e851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00" w:rsidRDefault="00451400" w:rsidP="002B3005">
      <w:pPr>
        <w:rPr>
          <w:rFonts w:ascii="Times New Roman" w:hAnsi="Times New Roman" w:cs="Times New Roman"/>
          <w:b/>
          <w:sz w:val="28"/>
          <w:szCs w:val="28"/>
        </w:rPr>
      </w:pP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Параллелизм – </w:t>
      </w:r>
      <w:r>
        <w:rPr>
          <w:rFonts w:ascii="Times New Roman" w:hAnsi="Times New Roman" w:cs="Times New Roman"/>
          <w:sz w:val="28"/>
          <w:szCs w:val="28"/>
        </w:rPr>
        <w:t>параллельное расположение структурных элементов в 2-3-ёх смежный высказываниях. Фигура</w:t>
      </w:r>
      <w:r w:rsidR="00583B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основанная на одинаковом синтаксическом построении предложений. </w:t>
      </w:r>
    </w:p>
    <w:p w:rsidR="0066504C" w:rsidRDefault="0066504C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0325" cy="2524125"/>
            <wp:effectExtent l="19050" t="0" r="9525" b="0"/>
            <wp:docPr id="55" name="Рисунок 55" descr="http://do.gendocs.ru/pars_docs/tw_refs/113/112256/112256_html_m1ee0bc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.gendocs.ru/pars_docs/tw_refs/113/112256/112256_html_m1ee0bc8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Парцелляция – </w:t>
      </w:r>
      <w:r>
        <w:rPr>
          <w:rFonts w:ascii="Times New Roman" w:hAnsi="Times New Roman" w:cs="Times New Roman"/>
          <w:sz w:val="28"/>
          <w:szCs w:val="28"/>
        </w:rPr>
        <w:t>художественный приём, состоящий в расчленении предложения на отдельные фрагменты, которые представляют собой неполные предложения. Такое расчленение графически отображается в виде точек.</w:t>
      </w:r>
    </w:p>
    <w:p w:rsidR="007E3476" w:rsidRDefault="007E3476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2950" cy="1952625"/>
            <wp:effectExtent l="19050" t="0" r="0" b="0"/>
            <wp:docPr id="16" name="Рисунок 16" descr="http://do.gendocs.ru/pars_docs/tw_refs/113/112256/112256_html_m7c56f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.gendocs.ru/pars_docs/tw_refs/113/112256/112256_html_m7c56fad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29" w:rsidRDefault="006B6729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 – </w:t>
      </w:r>
      <w:r>
        <w:rPr>
          <w:rFonts w:ascii="Times New Roman" w:hAnsi="Times New Roman" w:cs="Times New Roman"/>
          <w:sz w:val="28"/>
          <w:szCs w:val="28"/>
        </w:rPr>
        <w:t xml:space="preserve">фигура, которая строится на повторении слова, словосочетания, реже на повторении предложений. Повтор часто используется для выражения длительности действия или состояния, </w:t>
      </w:r>
      <w:r w:rsidR="003A050A">
        <w:rPr>
          <w:rFonts w:ascii="Times New Roman" w:hAnsi="Times New Roman" w:cs="Times New Roman"/>
          <w:sz w:val="28"/>
          <w:szCs w:val="28"/>
        </w:rPr>
        <w:t>временной и пространственной длительности. Но повтор может использоваться и для выражения душевного состояния.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3500" cy="1647825"/>
            <wp:effectExtent l="19050" t="0" r="0" b="0"/>
            <wp:docPr id="37" name="Рисунок 37" descr="http://do.gendocs.ru/pars_docs/tw_refs/113/112256/112256_html_m70640d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.gendocs.ru/pars_docs/tw_refs/113/112256/112256_html_m70640da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A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Риторический вопрос – </w:t>
      </w:r>
      <w:r>
        <w:rPr>
          <w:rFonts w:ascii="Times New Roman" w:hAnsi="Times New Roman" w:cs="Times New Roman"/>
          <w:sz w:val="28"/>
          <w:szCs w:val="28"/>
        </w:rPr>
        <w:t>суждение, положительное или отрицательное, облечённое в форму вопросительного предложения. Основная функция риторического вопроса состоит в том, что он изображает сомнения или раздумья говорящего и одновременно сообщает о результатах этого раздумья или хотя бы намекает на них. Риторический вопрос не предполагает ответа; такая форма используется для того, чтобы привлечь внимание собеседника. Употребляется для выделения смысловых центров.</w:t>
      </w:r>
    </w:p>
    <w:p w:rsidR="007E3476" w:rsidRDefault="007E3476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1175" cy="1800225"/>
            <wp:effectExtent l="19050" t="0" r="9525" b="0"/>
            <wp:docPr id="10" name="Рисунок 10" descr="http://do.gendocs.ru/pars_docs/tw_refs/113/112256/112256_html_m6382fa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.gendocs.ru/pars_docs/tw_refs/113/112256/112256_html_m6382fa6a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A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Риторическое восклицание – </w:t>
      </w:r>
      <w:r>
        <w:rPr>
          <w:rFonts w:ascii="Times New Roman" w:hAnsi="Times New Roman" w:cs="Times New Roman"/>
          <w:sz w:val="28"/>
          <w:szCs w:val="28"/>
        </w:rPr>
        <w:t>восклицательное предложение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выполняющее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роль эмоционального усиления.</w:t>
      </w:r>
    </w:p>
    <w:p w:rsidR="007E3476" w:rsidRDefault="007E3476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950" cy="1219200"/>
            <wp:effectExtent l="19050" t="0" r="0" b="0"/>
            <wp:docPr id="7" name="Рисунок 7" descr="http://do.gendocs.ru/pars_docs/tw_refs/113/112256/112256_html_m7e9811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.gendocs.ru/pars_docs/tw_refs/113/112256/112256_html_m7e9811e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4C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Сравнение – </w:t>
      </w:r>
      <w:r>
        <w:rPr>
          <w:rFonts w:ascii="Times New Roman" w:hAnsi="Times New Roman" w:cs="Times New Roman"/>
          <w:sz w:val="28"/>
          <w:szCs w:val="28"/>
        </w:rPr>
        <w:t>уподобление изображаемого явления другому по какому-либо общему для них признаку с целью выявить в объекте сравнения новые важные свойства.</w:t>
      </w:r>
      <w:r w:rsidR="0066504C">
        <w:rPr>
          <w:noProof/>
          <w:lang w:eastAsia="ru-RU"/>
        </w:rPr>
        <w:drawing>
          <wp:inline distT="0" distB="0" distL="0" distR="0">
            <wp:extent cx="3819525" cy="3419475"/>
            <wp:effectExtent l="19050" t="0" r="9525" b="0"/>
            <wp:docPr id="52" name="Рисунок 52" descr="http://do.gendocs.ru/pars_docs/tw_refs/113/112256/112256_html_m359d7a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.gendocs.ru/pars_docs/tw_refs/113/112256/112256_html_m359d7ad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A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Троп – </w:t>
      </w:r>
      <w:r>
        <w:rPr>
          <w:rFonts w:ascii="Times New Roman" w:hAnsi="Times New Roman" w:cs="Times New Roman"/>
          <w:sz w:val="28"/>
          <w:szCs w:val="28"/>
        </w:rPr>
        <w:t>изменение основного значения слова, перенос названия с традиционно обозначаемого предмета или явления на другой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связанный какими-то смысловыми отношениями с первым. Переносное значение тропа определяется данным текстом. </w:t>
      </w:r>
    </w:p>
    <w:p w:rsidR="003A050A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Фигура речи – </w:t>
      </w:r>
      <w:r w:rsidR="00583BAA">
        <w:rPr>
          <w:rFonts w:ascii="Times New Roman" w:hAnsi="Times New Roman" w:cs="Times New Roman"/>
          <w:sz w:val="28"/>
          <w:szCs w:val="28"/>
        </w:rPr>
        <w:t>обороты речи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3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синтаксические построения, используемые для усиления выразительности высказывания.</w:t>
      </w:r>
    </w:p>
    <w:p w:rsidR="003A050A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Эпитет – </w:t>
      </w:r>
      <w:r w:rsidR="00583BAA" w:rsidRPr="00583BAA">
        <w:rPr>
          <w:rFonts w:ascii="Times New Roman" w:hAnsi="Times New Roman" w:cs="Times New Roman"/>
          <w:sz w:val="28"/>
          <w:szCs w:val="28"/>
        </w:rPr>
        <w:t>имя прилагательное</w:t>
      </w:r>
      <w:r w:rsidR="00583BA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образное определение предмета, явления. Эпитет отличается от простого определения художественной выразительностью, он передаёт отношение автора к изображаемому предмету.</w:t>
      </w:r>
    </w:p>
    <w:p w:rsidR="0033650B" w:rsidRDefault="0033650B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9675" cy="4000500"/>
            <wp:effectExtent l="19050" t="0" r="9525" b="0"/>
            <wp:docPr id="34" name="Рисунок 34" descr="http://do.gendocs.ru/pars_docs/tw_refs/113/112256/112256_html_6c38f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.gendocs.ru/pars_docs/tw_refs/113/112256/112256_html_6c38f309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0A" w:rsidRDefault="003A050A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Эпифора – </w:t>
      </w:r>
      <w:r>
        <w:rPr>
          <w:rFonts w:ascii="Times New Roman" w:hAnsi="Times New Roman" w:cs="Times New Roman"/>
          <w:sz w:val="28"/>
          <w:szCs w:val="28"/>
        </w:rPr>
        <w:t xml:space="preserve">фигура, характеризуемая повторением одинаковых или однотипных языковых единиц в конце каждого отрезка речи. </w:t>
      </w:r>
      <w:r w:rsidR="00C650E2">
        <w:rPr>
          <w:rFonts w:ascii="Times New Roman" w:hAnsi="Times New Roman" w:cs="Times New Roman"/>
          <w:sz w:val="28"/>
          <w:szCs w:val="28"/>
        </w:rPr>
        <w:t xml:space="preserve">В отличие от </w:t>
      </w:r>
      <w:r w:rsidR="00C650E2">
        <w:rPr>
          <w:rFonts w:ascii="Times New Roman" w:hAnsi="Times New Roman" w:cs="Times New Roman"/>
          <w:i/>
          <w:sz w:val="28"/>
          <w:szCs w:val="28"/>
        </w:rPr>
        <w:t xml:space="preserve">анафоры </w:t>
      </w:r>
      <w:r w:rsidR="00C650E2">
        <w:rPr>
          <w:rFonts w:ascii="Times New Roman" w:hAnsi="Times New Roman" w:cs="Times New Roman"/>
          <w:sz w:val="28"/>
          <w:szCs w:val="28"/>
        </w:rPr>
        <w:t xml:space="preserve">эпифора особенно пригодна для подчёркивания стабильности, непреложности конечного вывода, итога, результата. </w:t>
      </w:r>
    </w:p>
    <w:p w:rsidR="007E3476" w:rsidRPr="00C650E2" w:rsidRDefault="007E3476" w:rsidP="002B30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9675" cy="1952625"/>
            <wp:effectExtent l="19050" t="0" r="9525" b="0"/>
            <wp:docPr id="4" name="Рисунок 4" descr="http://do.gendocs.ru/pars_docs/tw_refs/113/112256/112256_html_5cb816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113/112256/112256_html_5cb8169c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476" w:rsidRPr="00C650E2" w:rsidSect="002B30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75EE"/>
    <w:multiLevelType w:val="multilevel"/>
    <w:tmpl w:val="0EF0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005"/>
    <w:rsid w:val="00014F70"/>
    <w:rsid w:val="002B3005"/>
    <w:rsid w:val="0033650B"/>
    <w:rsid w:val="00357067"/>
    <w:rsid w:val="003A050A"/>
    <w:rsid w:val="00451400"/>
    <w:rsid w:val="00583BAA"/>
    <w:rsid w:val="00600412"/>
    <w:rsid w:val="0066504C"/>
    <w:rsid w:val="006B6729"/>
    <w:rsid w:val="007E3476"/>
    <w:rsid w:val="00A93306"/>
    <w:rsid w:val="00C41373"/>
    <w:rsid w:val="00C650E2"/>
    <w:rsid w:val="00CE0C23"/>
    <w:rsid w:val="00D255AD"/>
    <w:rsid w:val="00E70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7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504C"/>
  </w:style>
  <w:style w:type="character" w:styleId="a5">
    <w:name w:val="Hyperlink"/>
    <w:basedOn w:val="a0"/>
    <w:uiPriority w:val="99"/>
    <w:semiHidden/>
    <w:unhideWhenUsed/>
    <w:rsid w:val="006650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1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User27</dc:creator>
  <cp:keywords/>
  <dc:description/>
  <cp:lastModifiedBy>User27</cp:lastModifiedBy>
  <cp:revision>6</cp:revision>
  <cp:lastPrinted>2012-10-11T13:22:00Z</cp:lastPrinted>
  <dcterms:created xsi:type="dcterms:W3CDTF">2012-09-27T11:37:00Z</dcterms:created>
  <dcterms:modified xsi:type="dcterms:W3CDTF">2012-10-11T13:25:00Z</dcterms:modified>
</cp:coreProperties>
</file>