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08" w:rsidRDefault="00920D08" w:rsidP="00920D08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Pr="00471B03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</w:t>
      </w:r>
      <w:r w:rsidRPr="00471B03">
        <w:rPr>
          <w:rFonts w:ascii="Times New Roman" w:eastAsia="Times New Roman" w:hAnsi="Times New Roman" w:cs="Times New Roman"/>
          <w:sz w:val="56"/>
          <w:szCs w:val="56"/>
          <w:lang w:eastAsia="ru-RU"/>
        </w:rPr>
        <w:t>рограмма по формированию</w:t>
      </w: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ж</w:t>
      </w:r>
      <w:r w:rsidRPr="00471B03">
        <w:rPr>
          <w:rFonts w:ascii="Times New Roman" w:eastAsia="Times New Roman" w:hAnsi="Times New Roman" w:cs="Times New Roman"/>
          <w:sz w:val="56"/>
          <w:szCs w:val="56"/>
          <w:lang w:eastAsia="ru-RU"/>
        </w:rPr>
        <w:t>изнестойкости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подростков в условиях МКОУ «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Гилёвская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» </w:t>
      </w: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Pr="00471B03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B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20D08" w:rsidRDefault="00920D08" w:rsidP="00920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Pr="004B4B4A" w:rsidRDefault="00920D08" w:rsidP="00920D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4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D08" w:rsidRPr="004B4B4A" w:rsidRDefault="00920D08" w:rsidP="00920D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4A">
        <w:rPr>
          <w:rFonts w:ascii="Times New Roman" w:eastAsia="Calibri" w:hAnsi="Times New Roman" w:cs="Times New Roman"/>
          <w:sz w:val="28"/>
          <w:szCs w:val="28"/>
        </w:rPr>
        <w:t>Содержательное описание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D08" w:rsidRPr="004D2DDB" w:rsidRDefault="00920D08" w:rsidP="00920D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>Перечень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Default="00920D08" w:rsidP="00920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08" w:rsidRPr="004D2DDB" w:rsidRDefault="00920D08" w:rsidP="00920D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В данной программе формирование жизнестойкости личности рассматривается как перспективное направление первичной педагогической профилактики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поведения.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поведение формируется под воздействием внешних (семейное неблагополучие,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микроконфликты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окружение…) и внутренних факторов (психологические характеристики личности, обуславливающие определенные реакции на внешние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девиантогенные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факторы). Разными людьми объективно одинаковая ситуация расценивается и переживается по-разному. Одни индивиды трудные жизненные обстоятельства воспринимают как некий барьер, преодолев который они развиваются. Другие же видят в нем крах мироздания. Следовательно, в формировании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поведения главная роль принадлежит именно внутренним факторам. Таким образом, усилия педагогов, в первую очередь должны быть направлены на формирование личностных ресурсов, которые помогут сопротивляться </w:t>
      </w:r>
      <w:proofErr w:type="gramStart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стрессовым, 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фрустрирующим</w:t>
      </w:r>
      <w:proofErr w:type="spellEnd"/>
      <w:proofErr w:type="gram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обстоятельствам и вовлечению в социальную патологию.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>Современное динамично развивающееся общество переживает серьезные социально-экономические, правовые, нравственные, духовные изменения, которые затрагивают различные сферы деятельности человека, в том числе и систему образования. Условия, в которых протекает жизнедеятельность современного подростка, часто по праву называют экстремальными и стимулирующими развитие стресса. В этих сложных условиях актуализируются проблемы, связанные с решением возникающих перед человеком трудных жизненных ситуаций. Эта проблема актуальна для школьников, так как создавшаяся социальная обстановка требует от них максимальной адаптации. Для некоторых трудные жизненные ситуации выступают в качестве повода суицидального поведения, другие же в подобных ситуациях проявляют свою жизнестойкость.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отечественной психологии проблема трудных и экстремальных жизненных ситуаций разрабатывается многими учеными: это Н.В.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Тарабарина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, М. Ш. Магомед-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Эминов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Н.Н.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Пуховский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Ф.Е.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Василюк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Муздыбаев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В. Лебедев, М.М. Решетников, Ц.П. Короленко,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Ю.А.Александровский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другие.</w:t>
      </w:r>
    </w:p>
    <w:p w:rsidR="00920D08" w:rsidRPr="004D2DDB" w:rsidRDefault="00920D08" w:rsidP="00920D0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предпринимаются попытки целостного осмысления личностных характеристик, ответственных за успешную адаптацию и </w:t>
      </w:r>
      <w:proofErr w:type="spellStart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совладание</w:t>
      </w:r>
      <w:proofErr w:type="spellEnd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жизненными трудностями в работах Л.Н. Гумилева, А.Г. </w:t>
      </w:r>
      <w:proofErr w:type="spellStart"/>
      <w:proofErr w:type="gramStart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понятие</w:t>
      </w:r>
      <w:proofErr w:type="gramEnd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личностном потенциале, разрабатываемое Д.А. Леонтьевым.</w:t>
      </w:r>
    </w:p>
    <w:p w:rsidR="00920D08" w:rsidRPr="004D2DDB" w:rsidRDefault="00920D08" w:rsidP="00920D0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концепции жизнестойкости С. </w:t>
      </w:r>
      <w:proofErr w:type="spellStart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Мадди</w:t>
      </w:r>
      <w:proofErr w:type="spellEnd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рассматривается индивидуально-личностный, смысловой контекст </w:t>
      </w:r>
      <w:proofErr w:type="spellStart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D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Жизнестойкость оказывается ключевой личностной переменной, опосредующей влияние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стрессогенных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факторов (в том числе хронических) на соматическое и душевное здоровье, а также на успешность деятельности</w:t>
      </w:r>
      <w:r w:rsidRPr="004D2D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Жизнестойкость, считает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Мадди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>, состоит из трех взаимосвязанных установок: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вовлеченности (включенности), контроля и вызова (принятия риска). 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Вовлеченность − это важная характеристика в отношении себя, окружающего мира и характера взаимодействия между ними, которая дает силы и мотивирует человека к реализации, лидерству, здоровому образу мыслей и поведению. Она дает возможность чувствовать себя значимым и достаточно ценным, чтобы полностью включаться в решение жизненных задач, несмотря на наличие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стрессогенных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факторов и изменений.</w:t>
      </w:r>
    </w:p>
    <w:p w:rsidR="00920D08" w:rsidRPr="004D2DDB" w:rsidRDefault="00920D08" w:rsidP="00920D08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Arial" w:eastAsia="Calibri" w:hAnsi="Arial" w:cs="Arial"/>
          <w:sz w:val="28"/>
          <w:szCs w:val="28"/>
        </w:rPr>
        <w:t xml:space="preserve"> 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Контроль представляет собой убежденность человека в том, что от его активных усилий будет зависеть результат происходящего. Противоположностью ему является ощущение собственной беспомощности и беззащитности. Субъект контроля действует, чувствуя себя способным господствовать над обстоятельствами и противостоять тяжелым моментам жизни.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Когнитивно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оценивая даже трагические события, такие люди снижают их значимость и уменьшают тем самым психотравмирующий эффект. Обобщающая позиция субъекта целостной жизни обуславливает восприятие им любого стрессового события не как удара судьбы, влияния неподконтрольных сил, а как естественное явление, как результат своего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действия  или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других людей. Субъе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т уверен, что любую трудную ситуацию можно так преобразовать, что она будет согласовываться с его жизненными планами, окажется в чем-то ему полезной.</w:t>
      </w:r>
    </w:p>
    <w:p w:rsidR="00920D08" w:rsidRPr="004D2DDB" w:rsidRDefault="00920D08" w:rsidP="00920D08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Установка вызов (принятие риска) помогает человеку оставаться открытым окружающей среде и обществу. Она состоит в восприятии личностью событий жизни как вызова. Опасность воспринимается как сложная задача, знаменующая собой очередной поворот изменчивой жизни, побуждающая человека к непрерывному росту. Любое событие переживается в качестве стимула для развития собственных возможностей.</w:t>
      </w:r>
    </w:p>
    <w:p w:rsidR="00920D08" w:rsidRPr="004D2DDB" w:rsidRDefault="00920D08" w:rsidP="00920D08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Если высок уровень включенности, то при стрессе возрастает потребность в контакте с другими людьми. Если высок уровень контроля, то велики старания влиять на события, а не страдать от беспомощности. Если высок уровень вызова, то велико стремление обучаться на своем положительном или негативном опыте, не ожидая легкой и комфортной жизни. Чем развитее жизнестойкость, тем больше вероятность, что человек будет адекватно воспринимать трудности, вместо их избегания и отрицания.</w:t>
      </w:r>
    </w:p>
    <w:p w:rsidR="00920D08" w:rsidRPr="004D2DDB" w:rsidRDefault="00920D08" w:rsidP="00920D0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С точки зрения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Мадди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, существуют жизнестойкие люди («с высоким уровнем активации») и не-жизнестойкие (с низким уровнем активации»). Жизненная активность или пассивность формируется с детства на основе научения, воспитания[1]. Жизнестойкость предполагает признание человеком своих реальных возможностей, принятие реальной собственной уязвимости. Жизнестойкость − это база, исходя из которой, перерабатываются стрессовые воздействия, это катализатор поведения, которой позволяет трансформировать негативные впечатления в новые возможности. </w:t>
      </w:r>
    </w:p>
    <w:p w:rsidR="00920D08" w:rsidRPr="004D2DDB" w:rsidRDefault="00920D08" w:rsidP="00920D0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Таким образом, жизнестойкость является формируемой интегральной характеристикой, которая определяется оптимальной смысловой регуляцией личности, ее адекватной самооценкой, развитыми волевыми качествами, высоким уровнем социальной компетентности, развитыми коммуникативными умениями [7] и характеризует меру способности личности выдерживать стрессовую ситуацию, сохраняя внутреннюю сбалансированность и не снижая успешность деятельности. </w:t>
      </w:r>
    </w:p>
    <w:p w:rsidR="00920D08" w:rsidRPr="004D2DDB" w:rsidRDefault="00920D08" w:rsidP="00920D0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Анализ теоретических и методологических основ </w:t>
      </w:r>
      <w:proofErr w:type="gramStart"/>
      <w:r w:rsidRPr="004D2DDB">
        <w:rPr>
          <w:rFonts w:ascii="Times New Roman" w:eastAsia="Calibri" w:hAnsi="Times New Roman" w:cs="Times New Roman"/>
          <w:sz w:val="28"/>
          <w:szCs w:val="28"/>
        </w:rPr>
        <w:t>позволяет  сделать</w:t>
      </w:r>
      <w:proofErr w:type="gram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вывод о том, что жизнестойкость − тот фактор, внутренний ресурс, который подвластен самому человеку, это то, что он может изменить и переосмыслить, то, что способствует поддержанию физического, психического и социального здоровья, установка, которая придает жизни ценность и смысл в любых обстоятельствах. Формирование жизнестойкости педагогическими средствами может снизить степень суицидального риска.</w:t>
      </w: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>Все компоненты жизнестойкости вполне поддаются диагностике, формированию педагогическими методами и средствами. Педагогической наукой и практикой накоплено достаточное количество идей, способов и средств формирования и коррекции каждого из вышеперечисленных компонентов жизнестойкости.</w:t>
      </w: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0D08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DDB">
        <w:rPr>
          <w:rFonts w:ascii="Times New Roman" w:eastAsia="Calibri" w:hAnsi="Times New Roman" w:cs="Times New Roman"/>
          <w:b/>
          <w:sz w:val="28"/>
          <w:szCs w:val="28"/>
        </w:rPr>
        <w:t>Содержательное описание программы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является предупреждение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поведения на основе формирования жизнестойкости учащихся.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Достижение этой цели ставит перед собой ряд взаимосвязанных </w:t>
      </w:r>
      <w:r w:rsidRPr="004D2DD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задач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целенаправленное включение учащихся в различные виды </w:t>
      </w:r>
      <w:proofErr w:type="gramStart"/>
      <w:r w:rsidRPr="004D2DDB">
        <w:rPr>
          <w:rFonts w:ascii="Times New Roman" w:eastAsia="Calibri" w:hAnsi="Times New Roman" w:cs="Times New Roman"/>
          <w:sz w:val="28"/>
          <w:szCs w:val="28"/>
        </w:rPr>
        <w:t>деятельности,  требующие</w:t>
      </w:r>
      <w:proofErr w:type="gram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 преодоления препятствий (спортивная, трудовая, игровая и др.) и развивающие волевые качества; 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работа с ценностно-смысловой сферой; 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 адекватной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оценочной деятельности, направленной на анализ собственного поведения и поступков окружающих;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развитие коммуникативных способностей; 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обучение способам релаксации, психической и физиологической </w:t>
      </w:r>
      <w:proofErr w:type="spellStart"/>
      <w:r w:rsidRPr="004D2DD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>- снижение конфликтности посредством проигрывания конфликтных ситуаций с последующим конструктивным решением;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осознание  практического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значения знаний, получаемых в процессе занятий.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Calibri" w:hAnsi="Times New Roman" w:cs="Times New Roman"/>
          <w:sz w:val="28"/>
          <w:szCs w:val="28"/>
        </w:rPr>
        <w:t>П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рограмма рассчитана на работу с учащимися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-1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классы) Срок реализации – 2 года, в ходе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которого  последовательно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осуществляются три этапа: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1 этап – подготовительно-диагностический, направлен на определение уровня развитости компонентов жизнестойкости учащихся (методика диагностики социально-психической адаптации (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К.Роджерс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Р.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Даймонд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); тест «Самооценка силы воли» (Н.Н. Обозов); тест жизнестойкости (Д.А. Леонтьев, Е.И. Рассказова). Результаты опроса, данные наблюдения, сведения о наличии в жизни учащегося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девиантогенных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обстоятельств  фиксируются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групповых - картах характеристиках. На этом же этапе осуществляется подготовка преподавательского коллектива к проведению профилактики </w:t>
      </w:r>
      <w:proofErr w:type="spell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девиантного</w:t>
      </w:r>
      <w:proofErr w:type="spell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поведения на основе формирования жизнестойкости. Диагностический этап завершается индивидуальным обсуждением результатов измерения жизнестойкости со школьником и его родителями.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этап – формирующий включает в себя различные воспитательные мероприятия, направленные на формирование и развитие компонентов </w:t>
      </w:r>
      <w:proofErr w:type="gramStart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жизнестойкости</w:t>
      </w:r>
      <w:proofErr w:type="gramEnd"/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которым относятся оптимальная смысловая регуляция личности, адекватная самооценка, развитые волевые качества, высокий уровень социальной компетентности, развитые коммуникативные способности и умения.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D2DDB">
        <w:rPr>
          <w:rFonts w:ascii="Times New Roman" w:eastAsia="SimSun" w:hAnsi="Times New Roman" w:cs="Times New Roman"/>
          <w:sz w:val="28"/>
          <w:szCs w:val="28"/>
          <w:lang w:eastAsia="zh-CN"/>
        </w:rPr>
        <w:t>3 этап – оценка результатов посредством повторной диагностики компонентов жизнестойкости учащихся с помощью тех же самых методик, что и на первом этапе. Результаты опроса также фиксируются в групповых картах – характеристиках что позволяет проследить динамику жизнестойкости.</w:t>
      </w: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Pr="004D2DDB" w:rsidRDefault="00920D08" w:rsidP="00920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Pr="00920D08" w:rsidRDefault="00920D08" w:rsidP="00920D08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</w:pPr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П Л А Н </w:t>
      </w:r>
    </w:p>
    <w:p w:rsidR="00920D08" w:rsidRPr="00920D08" w:rsidRDefault="00920D08" w:rsidP="00920D08">
      <w:pPr>
        <w:shd w:val="clear" w:color="auto" w:fill="FAFAFA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</w:pPr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МКОУ «</w:t>
      </w:r>
      <w:proofErr w:type="spellStart"/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Гилёвская</w:t>
      </w:r>
      <w:proofErr w:type="spellEnd"/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СОШ» по реализации программы</w:t>
      </w:r>
    </w:p>
    <w:p w:rsidR="00920D08" w:rsidRPr="00920D08" w:rsidRDefault="00920D08" w:rsidP="00920D08">
      <w:pPr>
        <w:shd w:val="clear" w:color="auto" w:fill="FAFAFA"/>
        <w:spacing w:after="0" w:line="270" w:lineRule="atLeast"/>
        <w:jc w:val="center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 xml:space="preserve"> «Формирование жизнестойкости подростков в условиях общеобразовательных школ» на 2014 – 2015 </w:t>
      </w:r>
      <w:proofErr w:type="spellStart"/>
      <w:r w:rsidRPr="00920D08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bdr w:val="none" w:sz="0" w:space="0" w:color="auto" w:frame="1"/>
          <w:lang w:eastAsia="ru-RU"/>
        </w:rPr>
        <w:t>уч.год</w:t>
      </w:r>
      <w:proofErr w:type="spellEnd"/>
    </w:p>
    <w:p w:rsidR="00920D08" w:rsidRPr="00920D08" w:rsidRDefault="00920D08" w:rsidP="00920D08">
      <w:pPr>
        <w:shd w:val="clear" w:color="auto" w:fill="FAFAFA"/>
        <w:spacing w:before="150" w:after="150" w:line="270" w:lineRule="atLeast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920D08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 </w:t>
      </w:r>
    </w:p>
    <w:p w:rsidR="00920D08" w:rsidRPr="001C15FE" w:rsidRDefault="00920D08" w:rsidP="00920D08">
      <w:pPr>
        <w:shd w:val="clear" w:color="auto" w:fill="FAFAFA"/>
        <w:spacing w:before="150" w:after="150" w:line="270" w:lineRule="atLeast"/>
        <w:jc w:val="center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1C15FE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91"/>
        <w:gridCol w:w="2919"/>
        <w:gridCol w:w="1923"/>
        <w:gridCol w:w="1844"/>
        <w:gridCol w:w="2068"/>
      </w:tblGrid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№ №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Содержание и формы деятельности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Метод, форма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920D08" w:rsidRPr="001C15FE" w:rsidTr="004800F7">
        <w:tc>
          <w:tcPr>
            <w:tcW w:w="9345" w:type="dxa"/>
            <w:gridSpan w:val="5"/>
          </w:tcPr>
          <w:p w:rsidR="00920D08" w:rsidRPr="002872A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72AA">
              <w:rPr>
                <w:rFonts w:ascii="inherit" w:eastAsia="Times New Roman" w:hAnsi="inherit" w:cs="Times New Roman" w:hint="eastAsia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872AA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одготовка педагогического коллектива к проведению профилактики суицидального поведения на основе формирования жизнестойкости</w:t>
            </w:r>
          </w:p>
        </w:tc>
      </w:tr>
      <w:tr w:rsidR="00920D08" w:rsidRPr="001C15FE" w:rsidTr="004800F7">
        <w:tc>
          <w:tcPr>
            <w:tcW w:w="593" w:type="dxa"/>
          </w:tcPr>
          <w:p w:rsidR="00920D08" w:rsidRPr="002872A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Pr="00FA375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375A">
              <w:rPr>
                <w:rFonts w:ascii="inherit" w:eastAsia="Times New Roman" w:hAnsi="inherit" w:cs="Times New Roman" w:hint="eastAsia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Pr="00FA375A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педагогического совета по теме «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Формирование жизнестойкости подростка в условиях общеобразовательной школы</w:t>
            </w:r>
            <w:r w:rsidRPr="00FA375A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95" w:type="dxa"/>
          </w:tcPr>
          <w:p w:rsidR="00920D08" w:rsidRPr="00FA375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A375A">
              <w:rPr>
                <w:rFonts w:ascii="inherit" w:eastAsia="Times New Roman" w:hAnsi="inherit" w:cs="Times New Roman" w:hint="eastAsia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Пед.</w:t>
            </w:r>
            <w:r w:rsidRPr="00FA375A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совет</w:t>
            </w:r>
            <w:proofErr w:type="spellEnd"/>
          </w:p>
        </w:tc>
        <w:tc>
          <w:tcPr>
            <w:tcW w:w="1722" w:type="dxa"/>
          </w:tcPr>
          <w:p w:rsidR="00920D08" w:rsidRPr="00FA375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375A">
              <w:rPr>
                <w:rFonts w:ascii="inherit" w:eastAsia="Times New Roman" w:hAnsi="inherit" w:cs="Times New Roman" w:hint="eastAsia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FA375A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школы, педагог-психолог</w:t>
            </w:r>
          </w:p>
        </w:tc>
        <w:tc>
          <w:tcPr>
            <w:tcW w:w="2099" w:type="dxa"/>
          </w:tcPr>
          <w:p w:rsidR="00920D08" w:rsidRPr="002872A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с родителями об их непосредственном участии в программе формирования жизнестойкости детей.</w:t>
            </w:r>
          </w:p>
          <w:p w:rsidR="00920D08" w:rsidRPr="001C15FE" w:rsidRDefault="00920D08" w:rsidP="004800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Родительские  собрания</w:t>
            </w:r>
            <w:proofErr w:type="gramEnd"/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, лектории, круглые столы)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3" w:type="dxa"/>
            <w:hideMark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Педагог-психолог, классные руководители,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со школьниками о жизнестойкости, как о качестве, необходимом для жизненного успеха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3" w:type="dxa"/>
            <w:hideMark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сихолог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обучающиеся.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9345" w:type="dxa"/>
            <w:gridSpan w:val="5"/>
          </w:tcPr>
          <w:p w:rsidR="00920D08" w:rsidRPr="002872A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72AA">
              <w:rPr>
                <w:rFonts w:ascii="inherit" w:eastAsia="Times New Roman" w:hAnsi="inherit" w:cs="Times New Roman" w:hint="eastAsia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872AA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иагностический этап.</w:t>
            </w:r>
          </w:p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72AA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15FE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Проведение индивидуальной диагностики каждого школьника - участника программы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Диагностика волевых качеств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Опрос ,</w:t>
            </w:r>
            <w:proofErr w:type="gram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наблюдение.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Тест «Самооценка силы воли»,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Самооцкенка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волевых качеств»</w:t>
            </w:r>
          </w:p>
        </w:tc>
      </w:tr>
      <w:tr w:rsidR="00920D08" w:rsidRPr="001C15FE" w:rsidTr="004800F7">
        <w:tc>
          <w:tcPr>
            <w:tcW w:w="593" w:type="dxa"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Диагностика самочувствия, активности, настроения, депрессивности.</w:t>
            </w:r>
          </w:p>
        </w:tc>
        <w:tc>
          <w:tcPr>
            <w:tcW w:w="1934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Опрос ,</w:t>
            </w:r>
            <w:proofErr w:type="gram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наблюдение.</w:t>
            </w:r>
          </w:p>
        </w:tc>
        <w:tc>
          <w:tcPr>
            <w:tcW w:w="1783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едагог-психолог</w:t>
            </w:r>
          </w:p>
        </w:tc>
        <w:tc>
          <w:tcPr>
            <w:tcW w:w="2099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Опросник «САН»,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Методика «Карта настроения»</w:t>
            </w:r>
          </w:p>
        </w:tc>
      </w:tr>
      <w:tr w:rsidR="00920D08" w:rsidRPr="001C15FE" w:rsidTr="004800F7">
        <w:tc>
          <w:tcPr>
            <w:tcW w:w="593" w:type="dxa"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Диагностика коммуникативной и социальной компетентности</w:t>
            </w:r>
          </w:p>
        </w:tc>
        <w:tc>
          <w:tcPr>
            <w:tcW w:w="1934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Опрос ,</w:t>
            </w:r>
            <w:proofErr w:type="gram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1783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едагог-психолог</w:t>
            </w:r>
          </w:p>
        </w:tc>
        <w:tc>
          <w:tcPr>
            <w:tcW w:w="2099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Тест коммуникативной и социальной компетентности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Фетискин</w:t>
            </w:r>
            <w:proofErr w:type="spellEnd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Н.П.,Мануйлов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Г.М.)</w:t>
            </w:r>
          </w:p>
        </w:tc>
      </w:tr>
      <w:tr w:rsidR="00920D08" w:rsidRPr="001C15FE" w:rsidTr="004800F7">
        <w:tc>
          <w:tcPr>
            <w:tcW w:w="593" w:type="dxa"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Обработка и анализ результатов диагностики компонентной жизнестойкости</w:t>
            </w:r>
          </w:p>
        </w:tc>
        <w:tc>
          <w:tcPr>
            <w:tcW w:w="1934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Анализ результатов диагностики учащихся</w:t>
            </w:r>
          </w:p>
        </w:tc>
        <w:tc>
          <w:tcPr>
            <w:tcW w:w="1783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9" w:type="dxa"/>
          </w:tcPr>
          <w:p w:rsidR="00920D08" w:rsidRPr="001C15FE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0D08" w:rsidRPr="001C15FE" w:rsidTr="004800F7">
        <w:tc>
          <w:tcPr>
            <w:tcW w:w="593" w:type="dxa"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Встреча с родителями по результатам диагностики</w:t>
            </w:r>
          </w:p>
        </w:tc>
        <w:tc>
          <w:tcPr>
            <w:tcW w:w="1934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783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9" w:type="dxa"/>
          </w:tcPr>
          <w:p w:rsidR="00920D08" w:rsidRPr="001C15FE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0D08" w:rsidRPr="001C15FE" w:rsidTr="004800F7">
        <w:tc>
          <w:tcPr>
            <w:tcW w:w="593" w:type="dxa"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36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Встреча с подростками</w:t>
            </w:r>
          </w:p>
        </w:tc>
        <w:tc>
          <w:tcPr>
            <w:tcW w:w="1934" w:type="dxa"/>
          </w:tcPr>
          <w:p w:rsidR="00920D08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783" w:type="dxa"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99" w:type="dxa"/>
          </w:tcPr>
          <w:p w:rsidR="00920D08" w:rsidRPr="001C15FE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0D08" w:rsidRPr="001C15FE" w:rsidTr="004800F7">
        <w:tc>
          <w:tcPr>
            <w:tcW w:w="9345" w:type="dxa"/>
            <w:gridSpan w:val="5"/>
          </w:tcPr>
          <w:p w:rsidR="00920D08" w:rsidRPr="002872AA" w:rsidRDefault="00920D08" w:rsidP="004800F7">
            <w:pPr>
              <w:spacing w:line="270" w:lineRule="atLeast"/>
              <w:jc w:val="center"/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72AA">
              <w:rPr>
                <w:rFonts w:ascii="inherit" w:eastAsia="Times New Roman" w:hAnsi="inherit" w:cs="Times New Roman"/>
                <w:b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Формирующий этап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 час «Основные жизненные ценности»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 час «Общение в моей жизни»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 час по обучению навыкам поведения в экстремальной ситуации.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Беседа, тренинг.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36" w:type="dxa"/>
            <w:hideMark/>
          </w:tcPr>
          <w:p w:rsidR="00920D08" w:rsidRDefault="00920D08" w:rsidP="004800F7">
            <w:pPr>
              <w:spacing w:line="270" w:lineRule="atLeast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 час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«Будущий социальный статус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Зачем быть социально-компетентным человеком?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Беседа, упражнения.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36" w:type="dxa"/>
            <w:hideMark/>
          </w:tcPr>
          <w:p w:rsidR="00920D08" w:rsidRDefault="00920D08" w:rsidP="004800F7">
            <w:pPr>
              <w:spacing w:line="270" w:lineRule="atLeast"/>
              <w:jc w:val="both"/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ас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«Как успешно преодолевать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трудности?»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отовност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к трудным жизненным ситуациям</w:t>
            </w:r>
            <w:r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Семинар, тренинг.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Классный час «Жизнестойкий человек и как им стать?»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Диспут «Мои представления и жизнестойкой личности»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36" w:type="dxa"/>
          </w:tcPr>
          <w:p w:rsidR="00920D08" w:rsidRPr="001C15FE" w:rsidRDefault="00920D08" w:rsidP="004800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Встреча с человеком ярким примером успешного преодоления жизненных трудностей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83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99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Тренинг развития временной перспективы и способности к целеполаганию для старшеклассников</w:t>
            </w:r>
          </w:p>
        </w:tc>
        <w:tc>
          <w:tcPr>
            <w:tcW w:w="1934" w:type="dxa"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Тренинг развития способности к самопознанию и уверенности в себе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920D08" w:rsidRPr="001C15FE" w:rsidTr="004800F7">
        <w:tc>
          <w:tcPr>
            <w:tcW w:w="593" w:type="dxa"/>
            <w:hideMark/>
          </w:tcPr>
          <w:p w:rsidR="00920D08" w:rsidRPr="001C15FE" w:rsidRDefault="00920D08" w:rsidP="004800F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36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Тренинг коммуникативных умений</w:t>
            </w:r>
          </w:p>
        </w:tc>
        <w:tc>
          <w:tcPr>
            <w:tcW w:w="1934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099" w:type="dxa"/>
            <w:hideMark/>
          </w:tcPr>
          <w:p w:rsidR="00920D08" w:rsidRPr="001C15FE" w:rsidRDefault="00920D08" w:rsidP="004800F7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1C15FE">
              <w:rPr>
                <w:rFonts w:ascii="inherit" w:eastAsia="Times New Roman" w:hAnsi="inherit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920D08" w:rsidTr="004800F7">
        <w:tc>
          <w:tcPr>
            <w:tcW w:w="9345" w:type="dxa"/>
            <w:gridSpan w:val="5"/>
          </w:tcPr>
          <w:p w:rsidR="00920D08" w:rsidRPr="00CE1663" w:rsidRDefault="00920D08" w:rsidP="0048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63">
              <w:rPr>
                <w:rFonts w:ascii="Times New Roman" w:hAnsi="Times New Roman" w:cs="Times New Roman"/>
                <w:b/>
              </w:rPr>
              <w:t>Диагностический этап</w:t>
            </w:r>
          </w:p>
        </w:tc>
      </w:tr>
      <w:tr w:rsidR="00920D08" w:rsidTr="004800F7">
        <w:tc>
          <w:tcPr>
            <w:tcW w:w="593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6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Повторная диагностика уровня развития жизнестойкости учащихся</w:t>
            </w:r>
          </w:p>
        </w:tc>
        <w:tc>
          <w:tcPr>
            <w:tcW w:w="1934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Опросы, наблюдения, анализ деятельности учащихся</w:t>
            </w:r>
          </w:p>
        </w:tc>
        <w:tc>
          <w:tcPr>
            <w:tcW w:w="0" w:type="auto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  <w:tc>
          <w:tcPr>
            <w:tcW w:w="0" w:type="auto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Аналогичные методики диагностики, что и на первом диагностическом этапе</w:t>
            </w:r>
          </w:p>
        </w:tc>
      </w:tr>
      <w:tr w:rsidR="00920D08" w:rsidTr="004800F7">
        <w:tc>
          <w:tcPr>
            <w:tcW w:w="593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6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Обсуждение результатов повторной диагностики с родителями и учащимися</w:t>
            </w:r>
          </w:p>
        </w:tc>
        <w:tc>
          <w:tcPr>
            <w:tcW w:w="1934" w:type="dxa"/>
          </w:tcPr>
          <w:p w:rsidR="00920D08" w:rsidRPr="00CE1663" w:rsidRDefault="00920D08" w:rsidP="004800F7">
            <w:pPr>
              <w:rPr>
                <w:rFonts w:ascii="Times New Roman" w:hAnsi="Times New Roman" w:cs="Times New Roman"/>
              </w:rPr>
            </w:pPr>
            <w:r w:rsidRPr="00CE1663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0" w:type="auto"/>
          </w:tcPr>
          <w:p w:rsidR="00920D08" w:rsidRDefault="00920D08" w:rsidP="004800F7">
            <w:r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  <w:tc>
          <w:tcPr>
            <w:tcW w:w="0" w:type="auto"/>
          </w:tcPr>
          <w:p w:rsidR="00920D08" w:rsidRDefault="00920D08" w:rsidP="004800F7"/>
        </w:tc>
      </w:tr>
      <w:tr w:rsidR="00920D08" w:rsidTr="004800F7">
        <w:tc>
          <w:tcPr>
            <w:tcW w:w="593" w:type="dxa"/>
          </w:tcPr>
          <w:p w:rsidR="00920D08" w:rsidRDefault="00920D08" w:rsidP="004800F7"/>
        </w:tc>
        <w:tc>
          <w:tcPr>
            <w:tcW w:w="2936" w:type="dxa"/>
          </w:tcPr>
          <w:p w:rsidR="00920D08" w:rsidRDefault="00920D08" w:rsidP="004800F7"/>
        </w:tc>
        <w:tc>
          <w:tcPr>
            <w:tcW w:w="1934" w:type="dxa"/>
          </w:tcPr>
          <w:p w:rsidR="00920D08" w:rsidRDefault="00920D08" w:rsidP="004800F7"/>
        </w:tc>
        <w:tc>
          <w:tcPr>
            <w:tcW w:w="0" w:type="auto"/>
          </w:tcPr>
          <w:p w:rsidR="00920D08" w:rsidRDefault="00920D08" w:rsidP="004800F7"/>
        </w:tc>
        <w:tc>
          <w:tcPr>
            <w:tcW w:w="0" w:type="auto"/>
          </w:tcPr>
          <w:p w:rsidR="00920D08" w:rsidRDefault="00920D08" w:rsidP="004800F7"/>
        </w:tc>
      </w:tr>
    </w:tbl>
    <w:p w:rsidR="00920D08" w:rsidRDefault="00920D08" w:rsidP="00920D08"/>
    <w:p w:rsidR="00920D08" w:rsidRDefault="00920D08" w:rsidP="00920D08"/>
    <w:p w:rsidR="00920D08" w:rsidRDefault="00920D08" w:rsidP="00920D08"/>
    <w:p w:rsidR="00920D08" w:rsidRDefault="00920D08" w:rsidP="00920D08"/>
    <w:p w:rsidR="00920D08" w:rsidRDefault="00920D08" w:rsidP="00920D08"/>
    <w:p w:rsidR="00920D08" w:rsidRDefault="00920D08" w:rsidP="00920D08"/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08" w:rsidRDefault="00920D08" w:rsidP="00920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B28" w:rsidRDefault="00C37B28"/>
    <w:sectPr w:rsidR="00C37B28" w:rsidSect="00C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96FF7"/>
    <w:multiLevelType w:val="hybridMultilevel"/>
    <w:tmpl w:val="DFE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A"/>
    <w:rsid w:val="00920D08"/>
    <w:rsid w:val="00C37B28"/>
    <w:rsid w:val="00C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6F40-94BF-474F-8F57-018F7C8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08"/>
    <w:pPr>
      <w:ind w:left="720"/>
      <w:contextualSpacing/>
    </w:pPr>
  </w:style>
  <w:style w:type="table" w:styleId="a4">
    <w:name w:val="Table Grid"/>
    <w:basedOn w:val="a1"/>
    <w:uiPriority w:val="39"/>
    <w:rsid w:val="0092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2014-11-21T01:14:00Z</dcterms:created>
  <dcterms:modified xsi:type="dcterms:W3CDTF">2014-11-21T01:15:00Z</dcterms:modified>
</cp:coreProperties>
</file>