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2C" w:rsidRPr="00B6220A" w:rsidRDefault="00EB312C" w:rsidP="00EB312C">
      <w:pPr>
        <w:spacing w:before="100" w:beforeAutospacing="1" w:after="100" w:afterAutospacing="1" w:line="240" w:lineRule="auto"/>
        <w:ind w:left="105" w:right="105" w:firstLine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Выразительные средства синтаксиса.</w:t>
      </w:r>
    </w:p>
    <w:p w:rsidR="00EB312C" w:rsidRPr="00EB312C" w:rsidRDefault="00EB312C" w:rsidP="00EB312C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Риторическими, или стилистическими, фигурами называют обороты речи, выработанные опытом конструкции, используемые для усиления выразительности высказывания. Иногда их называют фигурами речи. </w:t>
      </w:r>
    </w:p>
    <w:p w:rsidR="00EB312C" w:rsidRPr="00EB312C" w:rsidRDefault="00EB312C" w:rsidP="00EB312C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Фигуры речи, во-первых, опираются на психологию восприятия речи, возбуждают интерес, привлекают внимание к главному; во-вторых, учитывают законы логики, правила индукции и дедукции, умозаключения и доказательства; в них, наконец, "работают" закономерности языка – внутритекстовые связи, конструкции сложного и простого предложений. </w:t>
      </w:r>
      <w:proofErr w:type="gramEnd"/>
    </w:p>
    <w:p w:rsidR="00EB312C" w:rsidRPr="00EB312C" w:rsidRDefault="00EB312C" w:rsidP="00EB312C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фигур в устной и письменной речи обогащает и разнообразит текст.</w:t>
      </w:r>
    </w:p>
    <w:p w:rsidR="00EB312C" w:rsidRPr="00EB312C" w:rsidRDefault="00EB312C" w:rsidP="00EB312C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речи ораторов, а иногда и письменные сочинения включают в себя риторические обращения к слушателям (читателям). Так, трактат Марка Туллия Цицерона "</w:t>
      </w:r>
      <w:r w:rsidRPr="00EB3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природе богов</w:t>
      </w: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>" начинается с обращения к его другу, консулу Марку Юнию Бруту: "</w:t>
      </w:r>
      <w:r w:rsidRPr="00EB3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 ты, </w:t>
      </w:r>
      <w:r w:rsidRPr="00EB312C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Брут</w:t>
      </w:r>
      <w:r w:rsidRPr="00EB3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прекрасно знаешь, много еще есть в философии вещей, до сих </w:t>
      </w:r>
      <w:proofErr w:type="gramStart"/>
      <w:r w:rsidRPr="00EB3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</w:t>
      </w:r>
      <w:proofErr w:type="gramEnd"/>
      <w:r w:rsidRPr="00EB3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получивших достаточного объяснения</w:t>
      </w: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>". Такое дружеское обращение придает тексту оттенок разговорного стиля, товарищеской беседы, полемического диалога, перерастающего затем в строгое научное рассуждение.</w:t>
      </w:r>
    </w:p>
    <w:p w:rsidR="00EB312C" w:rsidRPr="00EB312C" w:rsidRDefault="00EB312C" w:rsidP="00EB312C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Любопытно изучить прием обращения в трудах известных мастеров слова. Так, "Послание Феодосия Печерского к Киевскому князю Изяславу Ярославичу о вере христианской и латинской" (XI </w:t>
      </w:r>
      <w:proofErr w:type="gramStart"/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>.) открывается таким обращением: "</w:t>
      </w:r>
      <w:r w:rsidRPr="00EB3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Слово ми есть к тебе, </w:t>
      </w:r>
      <w:r w:rsidRPr="00EB312C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княже боголюбивый</w:t>
      </w:r>
      <w:r w:rsidRPr="00EB3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...</w:t>
      </w: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>" Но послание предназначалось, конечно, не одному лишь князю Изяславу.</w:t>
      </w:r>
    </w:p>
    <w:p w:rsidR="00EB312C" w:rsidRPr="00EB312C" w:rsidRDefault="00EB312C" w:rsidP="00EB312C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 Гоголь пишет: "</w:t>
      </w:r>
      <w:r w:rsidRPr="00EB3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О, не верьте этому Невскому проспекту! Я всегда закутываюсь плащом своим, когда иду по </w:t>
      </w:r>
      <w:proofErr w:type="gramStart"/>
      <w:r w:rsidRPr="00EB3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нем</w:t>
      </w:r>
      <w:proofErr w:type="gramEnd"/>
      <w:r w:rsidRPr="00EB3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...</w:t>
      </w: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>" Само обращение опущено, но оно легко подразумевается и свою функцию выполняет.</w:t>
      </w:r>
    </w:p>
    <w:p w:rsidR="00EB312C" w:rsidRPr="00EB312C" w:rsidRDefault="00EB312C" w:rsidP="00EB312C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риторическую роль выполняет и простое синтаксическое обращение в начале речи: </w:t>
      </w:r>
      <w:r w:rsidRPr="00EB312C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Друзья мои! Дамы, и господа! Глубокоуважаемый председатель совета, его члены, дорогие гости!</w:t>
      </w: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</w:t>
      </w:r>
    </w:p>
    <w:p w:rsidR="00EB312C" w:rsidRPr="00EB312C" w:rsidRDefault="00EB312C" w:rsidP="00EB312C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вопросительные предложения, действительно содержащие вопрос: </w:t>
      </w:r>
      <w:r w:rsidRPr="00EB3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выйти из кризиса? Как остановить инфляцию?</w:t>
      </w: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вопросы часто используются ораторами, особенно в начале речи.</w:t>
      </w:r>
    </w:p>
    <w:p w:rsidR="00EB312C" w:rsidRPr="00EB312C" w:rsidRDefault="00EB312C" w:rsidP="00EB312C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есть такие "вопросы", которые не несут в себе вопроса, </w:t>
      </w:r>
      <w:r w:rsidRPr="00EB312C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например:</w:t>
      </w: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Pr="00EB312C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Если боги не интересуются жизнью людей, не вмешиваются в нее, – для чего почитать их</w:t>
      </w: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>?" (М. Т. Цицерон), "</w:t>
      </w:r>
      <w:r w:rsidRPr="00EB312C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Считают ли цыплят по осени?</w:t>
      </w: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>" (Из газет), "</w:t>
      </w:r>
      <w:r w:rsidRPr="00EB312C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Эх, тройка, птица-тройка, кто тебя выдумал?</w:t>
      </w: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>" (Н. В. Гоголь). Это риторические вопросы. Ответ на такой вопрос не нужен, вопрос передает раздумья автора.</w:t>
      </w:r>
    </w:p>
    <w:p w:rsidR="00EB312C" w:rsidRPr="00EB312C" w:rsidRDefault="00EB312C" w:rsidP="00EB312C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восклицания тоже повышают эмоциональный уровень речи, приближают ее к диалогической форме: "</w:t>
      </w:r>
      <w:r w:rsidRPr="00EB312C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Все силы и средства – на охрану природы!</w:t>
      </w: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>" (Из газет). Это призыв, воззвание. "</w:t>
      </w:r>
      <w:r w:rsidRPr="00EB312C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Да здравствует Солнце, Да скроется тьма!</w:t>
      </w: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>" (А С. Пушкин) – поэтическое утверждение силы Разума. "</w:t>
      </w:r>
      <w:r w:rsidRPr="00EB312C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Будет и того, что болезнь указана, а как ее излечить – это уж Бог знает!</w:t>
      </w: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>" (М. Ю. Лермонтов) – разговор с читателями "Героя нашего времени". Эти фигуры речи можно назвать риторическими восклицаниями.</w:t>
      </w:r>
    </w:p>
    <w:p w:rsidR="00EB312C" w:rsidRPr="00EB312C" w:rsidRDefault="00EB312C" w:rsidP="00B6220A">
      <w:pPr>
        <w:spacing w:after="0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Данные фигуры употребляются преимущественно в речах призывных, убеждающих, </w:t>
      </w:r>
      <w:proofErr w:type="gramStart"/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 полемических</w:t>
      </w:r>
      <w:proofErr w:type="gramEnd"/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>; они сравнительно редки в научных докладах, лекциях, в деловом общении.</w:t>
      </w:r>
    </w:p>
    <w:p w:rsidR="00EB312C" w:rsidRPr="00EB312C" w:rsidRDefault="00EB312C" w:rsidP="00B6220A">
      <w:pPr>
        <w:spacing w:after="0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312C" w:rsidRPr="00EB312C" w:rsidRDefault="00EB312C" w:rsidP="00B6220A">
      <w:pPr>
        <w:spacing w:after="0" w:line="240" w:lineRule="auto"/>
        <w:ind w:left="105" w:right="105" w:firstLine="45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B31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Выразительные средства синтаксиса. </w:t>
      </w:r>
    </w:p>
    <w:p w:rsidR="00EB312C" w:rsidRPr="00EB312C" w:rsidRDefault="00EB312C" w:rsidP="00B6220A">
      <w:pPr>
        <w:spacing w:after="0" w:line="240" w:lineRule="auto"/>
        <w:ind w:left="105" w:right="105" w:firstLine="45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B31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Риторические вопросы, обращения и восклицания</w:t>
      </w:r>
    </w:p>
    <w:p w:rsidR="00B6220A" w:rsidRDefault="00B6220A" w:rsidP="00B6220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9933"/>
          <w:sz w:val="24"/>
          <w:szCs w:val="24"/>
          <w:lang w:eastAsia="ru-RU"/>
        </w:rPr>
      </w:pPr>
    </w:p>
    <w:p w:rsidR="00EB312C" w:rsidRPr="00EB312C" w:rsidRDefault="00EB312C" w:rsidP="00B6220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12C">
        <w:rPr>
          <w:rFonts w:ascii="Times New Roman" w:eastAsia="Times New Roman" w:hAnsi="Times New Roman" w:cs="Times New Roman"/>
          <w:b/>
          <w:bCs/>
          <w:color w:val="009933"/>
          <w:sz w:val="24"/>
          <w:szCs w:val="24"/>
          <w:lang w:eastAsia="ru-RU"/>
        </w:rPr>
        <w:t>Теоретические сведения</w:t>
      </w:r>
    </w:p>
    <w:p w:rsidR="00EB312C" w:rsidRPr="00EB312C" w:rsidRDefault="00EB312C" w:rsidP="00B6220A">
      <w:pPr>
        <w:spacing w:after="0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Фигурами</w:t>
      </w: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(риторическими фигурами, стилистическими фигурами, фигурами речи) называются стилистические приемы, основанные на особых сочетаниях слов, выходящих за рамки обычного практического употребления, и имеющие целью усиление выразительности и изобразительности текста.</w:t>
      </w:r>
    </w:p>
    <w:p w:rsidR="00B6220A" w:rsidRDefault="00B6220A" w:rsidP="00B6220A">
      <w:pPr>
        <w:spacing w:after="0" w:line="240" w:lineRule="auto"/>
        <w:ind w:left="105" w:right="105" w:firstLine="4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312C" w:rsidRPr="00EB312C" w:rsidRDefault="00EB312C" w:rsidP="00B6220A">
      <w:pPr>
        <w:spacing w:after="0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РИТОРИЧЕСКИЙ ВОПРОС</w:t>
      </w: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греч. </w:t>
      </w:r>
      <w:r w:rsidRPr="00EB3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rhetor</w:t>
      </w: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оратор) — одна из стилистических фигур; такое построение речи, главным образом поэтической, при котором утверждение высказывается в форме вопроса. </w:t>
      </w:r>
    </w:p>
    <w:p w:rsidR="00EB312C" w:rsidRPr="00EB312C" w:rsidRDefault="00EB312C" w:rsidP="00B6220A">
      <w:pPr>
        <w:spacing w:after="0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Риторический вопрос не предполагает ответа, он лишь усиливает эмоциональность высказывания, его выразительность.</w:t>
      </w:r>
    </w:p>
    <w:p w:rsidR="00EB312C" w:rsidRPr="00EB312C" w:rsidRDefault="00EB312C" w:rsidP="00B6220A">
      <w:pPr>
        <w:spacing w:after="0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2C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Например: </w:t>
      </w:r>
      <w:r w:rsidRPr="00EB312C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 xml:space="preserve">Где, когда, какой великий выбирал путь, чтобы протоптанней и легче? </w:t>
      </w: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(В. Маяковский) </w:t>
      </w:r>
    </w:p>
    <w:p w:rsidR="00EB312C" w:rsidRPr="00EB312C" w:rsidRDefault="00EB312C" w:rsidP="00B6220A">
      <w:pPr>
        <w:spacing w:after="0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2C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 xml:space="preserve">Кто только не проклинал станционных смотрителей, кто с ними не бранивался! </w:t>
      </w: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>(А. Пушкин)</w:t>
      </w:r>
    </w:p>
    <w:p w:rsidR="00B6220A" w:rsidRDefault="00B6220A" w:rsidP="00B6220A">
      <w:pPr>
        <w:spacing w:after="0" w:line="240" w:lineRule="auto"/>
        <w:ind w:left="105" w:right="105" w:firstLine="4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312C" w:rsidRPr="00EB312C" w:rsidRDefault="00EB312C" w:rsidP="00B6220A">
      <w:pPr>
        <w:spacing w:after="0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РИТОРИЧЕСКОЕ ВОСКЛИЦАНИЕ</w:t>
      </w: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греч. </w:t>
      </w:r>
      <w:r w:rsidRPr="00EB3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rhetor</w:t>
      </w: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оратор) — одна из стилистических фигур; такое построение речи, при котором в форме восклицания утверждается то или иное понятие. </w:t>
      </w:r>
    </w:p>
    <w:p w:rsidR="00EB312C" w:rsidRPr="00EB312C" w:rsidRDefault="00EB312C" w:rsidP="00B6220A">
      <w:pPr>
        <w:spacing w:after="0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Риторические восклицания звучиат эмоционально, с поэтическим воодушевлением и приподнятостью.</w:t>
      </w:r>
    </w:p>
    <w:p w:rsidR="00EB312C" w:rsidRPr="00EB312C" w:rsidRDefault="00EB312C" w:rsidP="00B6220A">
      <w:pPr>
        <w:spacing w:after="0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2C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Например: </w:t>
      </w:r>
      <w:r w:rsidRPr="00EB312C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</w: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3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Да, так любить, как любит наша кровь </w:t>
      </w:r>
      <w:r w:rsidRPr="00EB3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Никто из вас давно не любит! (А. Блок) </w:t>
      </w:r>
      <w:r w:rsidRPr="00EB3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EB3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EB312C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 xml:space="preserve">Эх, тройка! Птица тройка! </w:t>
      </w:r>
      <w:r w:rsidRPr="00EB3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(Н. Гоголь)</w:t>
      </w:r>
      <w:r w:rsidRPr="00EB3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EB3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EB312C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Пышный! Нет ему равной реки в мире!</w:t>
      </w:r>
      <w:r w:rsidRPr="00EB312C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>(Н. Гоголь)</w:t>
      </w:r>
    </w:p>
    <w:p w:rsidR="00B6220A" w:rsidRDefault="00B6220A" w:rsidP="00B6220A">
      <w:pPr>
        <w:spacing w:after="0" w:line="240" w:lineRule="auto"/>
        <w:ind w:left="105" w:right="105" w:firstLine="4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312C" w:rsidRPr="00EB312C" w:rsidRDefault="00EB312C" w:rsidP="00B6220A">
      <w:pPr>
        <w:spacing w:after="0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РИТОРИЧЕСКОЕ ОБРАЩЕНИЕ </w:t>
      </w: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 греч. </w:t>
      </w:r>
      <w:r w:rsidRPr="00EB3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rhetor</w:t>
      </w: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оратор) — одна из стилистических фигур. По форме, будучи обращением, Риторические обращения носят условный характер. Оно сообщает поэтической речи нужную авторскую интонацию: торжественность, патетичность, сердечность, иронию и т. д.</w:t>
      </w:r>
    </w:p>
    <w:p w:rsidR="00EB312C" w:rsidRPr="00EB312C" w:rsidRDefault="00EB312C" w:rsidP="00B6220A">
      <w:pPr>
        <w:spacing w:after="0" w:line="240" w:lineRule="auto"/>
        <w:ind w:left="105" w:right="105" w:firstLine="450"/>
        <w:jc w:val="center"/>
        <w:outlineLvl w:val="1"/>
        <w:rPr>
          <w:rFonts w:ascii="Times New Roman" w:eastAsia="Times New Roman" w:hAnsi="Times New Roman" w:cs="Times New Roman"/>
          <w:b/>
          <w:bCs/>
          <w:color w:val="6699FF"/>
          <w:sz w:val="24"/>
          <w:szCs w:val="24"/>
          <w:u w:val="single"/>
          <w:lang w:eastAsia="ru-RU"/>
        </w:rPr>
      </w:pPr>
      <w:r w:rsidRPr="00EB312C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Например: </w:t>
      </w:r>
      <w:r w:rsidRPr="00EB312C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</w: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3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вы, </w:t>
      </w:r>
      <w:r w:rsidRPr="00EB312C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 xml:space="preserve">надменные потомки </w:t>
      </w:r>
      <w:r w:rsidRPr="00EB312C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br/>
        <w:t xml:space="preserve">Известной подлостью прославленных </w:t>
      </w:r>
      <w:r w:rsidRPr="00EB312C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br/>
        <w:t>отцов</w:t>
      </w:r>
      <w:proofErr w:type="gramStart"/>
      <w:r w:rsidRPr="00EB312C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..</w:t>
      </w:r>
      <w:r w:rsidRPr="00EB3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Лермонтов) </w:t>
      </w: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312C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Звездочки ясные, звезды высокие!</w:t>
      </w: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храните в себе, что скрываете? Звезды, таящие мысли глубокие, силой какою вы душу пленяете? (С. Есенин)</w:t>
      </w: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3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Пойте, </w:t>
      </w:r>
      <w:r w:rsidRPr="00EB312C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люди</w:t>
      </w:r>
      <w:r w:rsidRPr="00EB3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EB312C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города</w:t>
      </w:r>
      <w:r w:rsidRPr="00EB3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r w:rsidRPr="00EB312C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реки</w:t>
      </w:r>
      <w:r w:rsidRPr="00EB3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пойте, </w:t>
      </w:r>
      <w:r w:rsidRPr="00EB312C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горы</w:t>
      </w:r>
      <w:r w:rsidRPr="00EB3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EB312C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степи</w:t>
      </w:r>
      <w:r w:rsidRPr="00EB3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r w:rsidRPr="00EB312C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моря</w:t>
      </w:r>
      <w:r w:rsidRPr="00EB31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  <w:r w:rsidRPr="00EB3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(А. Сурков)</w:t>
      </w:r>
    </w:p>
    <w:p w:rsidR="00EB312C" w:rsidRDefault="00EB312C" w:rsidP="00EB312C">
      <w:pPr>
        <w:spacing w:before="100" w:beforeAutospacing="1" w:after="100" w:afterAutospacing="1" w:line="240" w:lineRule="auto"/>
        <w:ind w:left="105" w:right="105" w:firstLine="450"/>
        <w:jc w:val="center"/>
        <w:outlineLvl w:val="1"/>
        <w:rPr>
          <w:rFonts w:ascii="Times New Roman" w:eastAsia="Times New Roman" w:hAnsi="Times New Roman" w:cs="Times New Roman"/>
          <w:b/>
          <w:bCs/>
          <w:color w:val="6699FF"/>
          <w:sz w:val="36"/>
          <w:szCs w:val="36"/>
          <w:u w:val="single"/>
          <w:lang w:eastAsia="ru-RU"/>
        </w:rPr>
      </w:pPr>
    </w:p>
    <w:sectPr w:rsidR="00EB312C" w:rsidSect="00EB312C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12C"/>
    <w:rsid w:val="00AB7231"/>
    <w:rsid w:val="00B6220A"/>
    <w:rsid w:val="00EB312C"/>
    <w:rsid w:val="00F7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31"/>
  </w:style>
  <w:style w:type="paragraph" w:styleId="2">
    <w:name w:val="heading 2"/>
    <w:basedOn w:val="a"/>
    <w:link w:val="20"/>
    <w:uiPriority w:val="9"/>
    <w:qFormat/>
    <w:rsid w:val="00EB3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3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B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2014-04-23T15:55:00Z</dcterms:created>
  <dcterms:modified xsi:type="dcterms:W3CDTF">2014-05-29T20:06:00Z</dcterms:modified>
</cp:coreProperties>
</file>