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B3" w:rsidRPr="00F95CB3" w:rsidRDefault="00F95CB3" w:rsidP="00F95C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F95CB3">
        <w:rPr>
          <w:rFonts w:ascii="Times New Roman" w:eastAsia="Times New Roman" w:hAnsi="Times New Roman" w:cs="Times New Roman"/>
          <w:b/>
          <w:bCs/>
          <w:sz w:val="34"/>
          <w:szCs w:val="34"/>
        </w:rPr>
        <w:t>1. Экспертиза: сущность, цели и методы</w:t>
      </w:r>
    </w:p>
    <w:p w:rsidR="00F95CB3" w:rsidRPr="00F95CB3" w:rsidRDefault="00F95CB3" w:rsidP="00F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Экспертиза – это исследование специалистом каких-либо вопросов, решение которых требует специальных знаний в определенной области науки и техники. 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Положение о проведении экспертизы предусматривает следующие основные случаи, при которых она осуществляется:</w:t>
      </w:r>
    </w:p>
    <w:p w:rsidR="00F95CB3" w:rsidRPr="00F95CB3" w:rsidRDefault="00F95CB3" w:rsidP="00F95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при возникновении споров между производителем (продавцом) и покупателем в отношении качества товара;</w:t>
      </w:r>
    </w:p>
    <w:p w:rsidR="00F95CB3" w:rsidRPr="00F95CB3" w:rsidRDefault="00F95CB3" w:rsidP="00F95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в случае повреждения товара в процессе транспортирования, в результате аварии или стихийного бедствия; в случае порчи товара в процессе длительного хранения; при возврате покупателем товара, имеющего недостатки.</w:t>
      </w:r>
    </w:p>
    <w:p w:rsidR="00F95CB3" w:rsidRPr="00F95CB3" w:rsidRDefault="00F95CB3" w:rsidP="00F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проведении экспертизы эксперт должен руководствоваться действующими документами: </w:t>
      </w:r>
      <w:proofErr w:type="spellStart"/>
      <w:r w:rsidRPr="00F95CB3">
        <w:rPr>
          <w:rFonts w:ascii="Times New Roman" w:eastAsia="Times New Roman" w:hAnsi="Times New Roman" w:cs="Times New Roman"/>
          <w:sz w:val="24"/>
          <w:szCs w:val="24"/>
        </w:rPr>
        <w:t>ГОСТами</w:t>
      </w:r>
      <w:proofErr w:type="spellEnd"/>
      <w:r w:rsidRPr="00F95CB3">
        <w:rPr>
          <w:rFonts w:ascii="Times New Roman" w:eastAsia="Times New Roman" w:hAnsi="Times New Roman" w:cs="Times New Roman"/>
          <w:sz w:val="24"/>
          <w:szCs w:val="24"/>
        </w:rPr>
        <w:t>, технологическими инструкциями, нормами по применению пищевых добавок.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В случае сложной экспертизы обязательно привлечение специалистов различных областей знаний.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A9441A">
        <w:rPr>
          <w:rFonts w:ascii="Times New Roman" w:eastAsia="Times New Roman" w:hAnsi="Times New Roman" w:cs="Times New Roman"/>
          <w:b/>
          <w:sz w:val="24"/>
          <w:szCs w:val="24"/>
        </w:rPr>
        <w:t>Комплексная экспертиза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потребительских свойств товара дает возможность всесторонне изучить и оценить качество группы однотипных товаров массового потребления. Комплексная экспертиза помимо своих основных функций дает возможность получить определенный методический и нормативный материал, необходимый для проведения экспертиз других видов.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A9441A">
        <w:rPr>
          <w:rFonts w:ascii="Times New Roman" w:eastAsia="Times New Roman" w:hAnsi="Times New Roman" w:cs="Times New Roman"/>
          <w:b/>
          <w:sz w:val="24"/>
          <w:szCs w:val="24"/>
        </w:rPr>
        <w:t>Оперативная экспертиза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потребительских свойств товаров проводится на всех стадиях жизненного цикла товаров: на основных стадиях разработки новых товаров (техническое задание, проектно-конструкторская документация, опытный образец), на стадиях выпуска в массовое производство и потребления товаров, включая аттестацию изделия по категориям качества. Оперативная экспертиза характеризуется следующими условиями: базируется на собранных ранее данных о товарах определенного вида, их потребителях, условиях потребления и результатах испытаний; проводится в более короткие сроки, чем экспертизы других видов. Это достигается благодаря использованию результатов предварительно проведенных комплексных экспертиз.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В результате оперативной экспертизы выносится коллективное суждение экспертов о потребительском уровне качества товаров. 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Основными компонентами экспертизы являются: </w:t>
      </w:r>
    </w:p>
    <w:p w:rsidR="00F95CB3" w:rsidRPr="00F95CB3" w:rsidRDefault="00F95CB3" w:rsidP="00F95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субъект – потребитель товаров;</w:t>
      </w:r>
    </w:p>
    <w:p w:rsidR="00F95CB3" w:rsidRPr="00F95CB3" w:rsidRDefault="00F95CB3" w:rsidP="00F95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объект – потребительские свойства товаров, проявляющиеся при их взаимодействии с потребителем в процессе потребления; </w:t>
      </w:r>
    </w:p>
    <w:p w:rsidR="00F95CB3" w:rsidRPr="00F95CB3" w:rsidRDefault="00F95CB3" w:rsidP="00F95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критерии; </w:t>
      </w:r>
    </w:p>
    <w:p w:rsidR="00F95CB3" w:rsidRPr="00F95CB3" w:rsidRDefault="00F95CB3" w:rsidP="00F95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методы;</w:t>
      </w:r>
    </w:p>
    <w:p w:rsidR="00F95CB3" w:rsidRPr="00F95CB3" w:rsidRDefault="00F95CB3" w:rsidP="00F95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результат (акт экспертизы). </w:t>
      </w:r>
    </w:p>
    <w:p w:rsidR="00A9441A" w:rsidRPr="00E96BDF" w:rsidRDefault="00F95CB3" w:rsidP="00F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Критерии экспертизы могут быть общими и конкретными.</w:t>
      </w:r>
    </w:p>
    <w:p w:rsidR="00A9441A" w:rsidRPr="00E96BDF" w:rsidRDefault="00F95CB3" w:rsidP="00F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41A">
        <w:rPr>
          <w:rFonts w:ascii="Times New Roman" w:eastAsia="Times New Roman" w:hAnsi="Times New Roman" w:cs="Times New Roman"/>
          <w:b/>
          <w:sz w:val="24"/>
          <w:szCs w:val="24"/>
        </w:rPr>
        <w:t>Общие критерии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собой сложившиеся в обществе ценностные нормы и представления, руководствуясь которыми, эксперты устанавливают потребительную стоимость и ценность товара. </w:t>
      </w:r>
    </w:p>
    <w:p w:rsidR="00F95CB3" w:rsidRPr="00F95CB3" w:rsidRDefault="00F95CB3" w:rsidP="00F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41A">
        <w:rPr>
          <w:rFonts w:ascii="Times New Roman" w:eastAsia="Times New Roman" w:hAnsi="Times New Roman" w:cs="Times New Roman"/>
          <w:b/>
          <w:sz w:val="24"/>
          <w:szCs w:val="24"/>
        </w:rPr>
        <w:t>Конкретные критерии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НТД и содержат реальные требования к качеству конкретного товара, а также совокупность базовых значений показателей, характеризующих качество оцениваемой продукции. 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Методы экспертизы классифицируются на основании различий двух видов:</w:t>
      </w:r>
    </w:p>
    <w:p w:rsidR="00F95CB3" w:rsidRPr="00F95CB3" w:rsidRDefault="00F95CB3" w:rsidP="00F95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различия, определяемые спецификой объекта экспертизы на стадиях разработки и эксплуатации;</w:t>
      </w:r>
    </w:p>
    <w:p w:rsidR="00F95CB3" w:rsidRPr="00F95CB3" w:rsidRDefault="00F95CB3" w:rsidP="00F95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различия, определяемые особенностями подхода специалистов к решению стоящих перед ними задач и набором средств, используемых для их решения. </w:t>
      </w:r>
    </w:p>
    <w:p w:rsidR="00F95CB3" w:rsidRPr="00F95CB3" w:rsidRDefault="00F95CB3" w:rsidP="00F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На основании этого различия методы экспертизы подразделяются </w:t>
      </w:r>
      <w:proofErr w:type="gramStart"/>
      <w:r w:rsidRPr="00F95C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комплексные и оперативные. </w:t>
      </w:r>
      <w:proofErr w:type="gramStart"/>
      <w:r w:rsidRPr="00F95CB3"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proofErr w:type="gramEnd"/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, в свою очередь, подразделяются на экспертные, социологические и расчетно-инструментальные 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Ведущим методом является экспертный метод. Он применяется для решения отдельных вопросов экспертизы и для проведения ее в целом, а также для получения итоговых результатов.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Экспертный метод имеет две основные разновидности: метод ведущей экспертной группы и метод комиссии. Эти разновидности характеризуются различным составом экспертов и выполняемых процедур.</w:t>
      </w:r>
    </w:p>
    <w:p w:rsidR="00F95CB3" w:rsidRPr="00F95CB3" w:rsidRDefault="00F95CB3" w:rsidP="00F95C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F95CB3">
        <w:rPr>
          <w:rFonts w:ascii="Times New Roman" w:eastAsia="Times New Roman" w:hAnsi="Times New Roman" w:cs="Times New Roman"/>
          <w:b/>
          <w:bCs/>
          <w:sz w:val="34"/>
          <w:szCs w:val="34"/>
        </w:rPr>
        <w:t>2. Порядок проведения экспертизы</w:t>
      </w:r>
    </w:p>
    <w:p w:rsidR="00F95CB3" w:rsidRPr="00F95CB3" w:rsidRDefault="00F95CB3" w:rsidP="00F95CB3">
      <w:pPr>
        <w:spacing w:before="100" w:beforeAutospacing="1" w:after="340" w:line="240" w:lineRule="auto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F95CB3" w:rsidRPr="00F95CB3" w:rsidRDefault="00F95CB3" w:rsidP="00F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Приступая к экспертизе, необходимо проверить правильность документов, характеризующих и сопровождающих партию товара. При их отсутствии экспертиза не проводится. В экспертизе участвуют представители поставщика, покупателя и инспекции транспортной организации.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Проведение экспертизы состоит из нескольких этапов.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После ознакомления с документами проводится осмотр партии товара. Здесь 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устанавливаются состояние тары, наличие повреждений, загрязнений, следов вскрытия. Эксперт проверяет правильность маркировки, выясняет условия и санитарный режим хранения товара. Все выявленные нарушения заносятся в акт экспертизы.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Осуществляется отбор проб для оценки состояния самого товара. Правила отбора проб, размер выборки, точечной и объединенной пробы устанавливаются соответствующей нормативной документацией на каждый вид продукции.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После вскрытия тары проводится органолептическая оценка качества товара: внешнего вида (признаки порчи, загрязнения продукта, некоторые нарушения технологии), консистенции, цвета, запаха (определяется при комнатной температуре), вкусовых качеств (два последних показателя определяются только для продуктов питания, причем вкус определяется только в том случае, если нет сомнений в качестве продукции). По окончании экспертизы составляется акт. Он подписывается экспертом, представителями, участвующими в экспертизе, и скрепляется печатью экспертной организации.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A9441A">
        <w:rPr>
          <w:rFonts w:ascii="Times New Roman" w:eastAsia="Times New Roman" w:hAnsi="Times New Roman" w:cs="Times New Roman"/>
          <w:b/>
          <w:sz w:val="24"/>
          <w:szCs w:val="24"/>
        </w:rPr>
        <w:t>Акт экспертизы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(или заключение эксперта) состоит из четырех частей: вводной, исследовательской, синтезирующей и выводов.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A9441A">
        <w:rPr>
          <w:rFonts w:ascii="Times New Roman" w:eastAsia="Times New Roman" w:hAnsi="Times New Roman" w:cs="Times New Roman"/>
          <w:b/>
          <w:sz w:val="24"/>
          <w:szCs w:val="24"/>
        </w:rPr>
        <w:t>Вводная часть заключения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содержит информацию об основаниях проведения экспертизы, номер и наименование дела, указываются орган, назначивший экспертизу, правовые основания проведения экспертизы (например, постановление суда), дата поступления материалов и дата подписания заключения. Кроме того, во вводной части перечисляются поступившие на экспертизу материалы и приводятся сведения об экспертах, ее осуществлявших, полная информация об объектах экспертизы и вопросы, поставленные на разрешение экспертов.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A9441A">
        <w:rPr>
          <w:rFonts w:ascii="Times New Roman" w:eastAsia="Times New Roman" w:hAnsi="Times New Roman" w:cs="Times New Roman"/>
          <w:b/>
          <w:sz w:val="24"/>
          <w:szCs w:val="24"/>
        </w:rPr>
        <w:t>Во вводной части необходимо указать вид экспертизы (дополнительная, повторная, комплексная или комиссионная).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Исследовательская часть содержит в себе описание процесса экспертного исследования и его результатов. В ней указываются используемые методы исследований, технические условия их применения, а также ссылки на НТД и стандарты. Если для исследования используются сразу несколько методов, то это отражается в отдельном подразделе исследовательской части.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Например, в подразделе "Исследование красителей" могут быть выделены следующие рубрики: "Микрохимический анализ красителей", "Хроматический анализ красителей", "Спектральный анализ красителей" и другие</w:t>
      </w:r>
      <w:r w:rsidRPr="00F95C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В синтезирующей части (имеет факультативный, необязательный характер) приводятся общая суммарная оценка результатов проведенного исследования и обоснование выводов эксперта. Чаще всего синтезирующая часть не выделяется в независимую, самостоятельную часть, а приводится в качестве раздела исследовательской части.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Выводы содержат ответы на вопросы, поставленные на разрешение экспертной группы и зафиксированные во вводной части экспертного заключения. Самой важной характеристикой этой части экспертного заключения является его аргументированность и доказательность.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В зависимости от степени доказательности экспертного заключения различают вероятностные и категорические выводы. Вероятностный вывод дается при налич</w:t>
      </w:r>
      <w:proofErr w:type="gramStart"/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ии у 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lastRenderedPageBreak/>
        <w:t>э</w:t>
      </w:r>
      <w:proofErr w:type="gramEnd"/>
      <w:r w:rsidRPr="00F95CB3">
        <w:rPr>
          <w:rFonts w:ascii="Times New Roman" w:eastAsia="Times New Roman" w:hAnsi="Times New Roman" w:cs="Times New Roman"/>
          <w:sz w:val="24"/>
          <w:szCs w:val="24"/>
        </w:rPr>
        <w:t>ксперта или экспертной группы довольно высокой степени вероятности устанавливаемого факта. Категорический вывод дается экспертом в случае полного подтверждения результатов исследований. Кроме того, эта часть должна отвечать следующим основным принципам:</w:t>
      </w:r>
    </w:p>
    <w:p w:rsidR="00F95CB3" w:rsidRPr="00F95CB3" w:rsidRDefault="00F95CB3" w:rsidP="00F95C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принцип квалифицированности. Предполагает наличие у эксперта высокой квалификации, необходимой для построения экспертных выводов;</w:t>
      </w:r>
    </w:p>
    <w:p w:rsidR="00F95CB3" w:rsidRPr="00F95CB3" w:rsidRDefault="00F95CB3" w:rsidP="00F95C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принцип определенности. Обусловливает необходимость построения однозначных экспертных заключений, не допускающих возможности их двусмысленного или двоякого толкования;</w:t>
      </w:r>
    </w:p>
    <w:p w:rsidR="00F95CB3" w:rsidRPr="00F95CB3" w:rsidRDefault="00F95CB3" w:rsidP="00F95C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принцип допустимости. Предполагает, что в процессе судебного разбирательства в качестве доказательств могут использоваться только такие экспертные заключения, которые не требуют для своего истолкования специальных познаний и понятны для следователей, судей и других лиц.</w:t>
      </w:r>
    </w:p>
    <w:p w:rsidR="00F95CB3" w:rsidRPr="00F95CB3" w:rsidRDefault="00F95CB3" w:rsidP="00F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3" w:rsidRPr="00F95CB3" w:rsidRDefault="00F95CB3" w:rsidP="00F95C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F95CB3">
        <w:rPr>
          <w:rFonts w:ascii="Times New Roman" w:eastAsia="Times New Roman" w:hAnsi="Times New Roman" w:cs="Times New Roman"/>
          <w:b/>
          <w:bCs/>
          <w:sz w:val="34"/>
          <w:szCs w:val="34"/>
        </w:rPr>
        <w:t>3. Виды экспертизы</w:t>
      </w:r>
    </w:p>
    <w:p w:rsidR="00F95CB3" w:rsidRPr="00F95CB3" w:rsidRDefault="00F95CB3" w:rsidP="00F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EE44FC">
        <w:rPr>
          <w:rFonts w:ascii="Times New Roman" w:eastAsia="Times New Roman" w:hAnsi="Times New Roman" w:cs="Times New Roman"/>
          <w:b/>
          <w:sz w:val="24"/>
          <w:szCs w:val="24"/>
        </w:rPr>
        <w:t>Товарная экспертиза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проводится как для продовольственных, так и для непродовольственных товаров. Ее объектами являются сами товары, тара, упаковочные материалы, оборудование и инвентарь.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В компетенцию товарной (или товароведной) экспертизы входят род, вид, артикул, комплектность товаров, соответствие их требованиям нормативной документации, производственной марке, причины снижения первоначального качества, вес нетто.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A9441A">
        <w:rPr>
          <w:rFonts w:ascii="Times New Roman" w:eastAsia="Times New Roman" w:hAnsi="Times New Roman" w:cs="Times New Roman"/>
          <w:b/>
          <w:sz w:val="24"/>
          <w:szCs w:val="24"/>
        </w:rPr>
        <w:t>Товарные экспертизы могут быть дополнительными, повторными, комплексными и комиссионными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Задачами товароведной экспертизы является:</w:t>
      </w:r>
    </w:p>
    <w:p w:rsidR="00F95CB3" w:rsidRPr="00F95CB3" w:rsidRDefault="00F95CB3" w:rsidP="00F95C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установление соответствия качества товара требованиям, зафиксированным в действующих </w:t>
      </w:r>
      <w:proofErr w:type="spellStart"/>
      <w:r w:rsidRPr="00F95CB3">
        <w:rPr>
          <w:rFonts w:ascii="Times New Roman" w:eastAsia="Times New Roman" w:hAnsi="Times New Roman" w:cs="Times New Roman"/>
          <w:sz w:val="24"/>
          <w:szCs w:val="24"/>
        </w:rPr>
        <w:t>ГОСТах</w:t>
      </w:r>
      <w:proofErr w:type="spellEnd"/>
      <w:r w:rsidRPr="00F95CB3">
        <w:rPr>
          <w:rFonts w:ascii="Times New Roman" w:eastAsia="Times New Roman" w:hAnsi="Times New Roman" w:cs="Times New Roman"/>
          <w:sz w:val="24"/>
          <w:szCs w:val="24"/>
        </w:rPr>
        <w:t>, и условиям, установленным в договоре купли-продажи между поставщиком и покупателем;</w:t>
      </w:r>
    </w:p>
    <w:p w:rsidR="00F95CB3" w:rsidRPr="00F95CB3" w:rsidRDefault="00F95CB3" w:rsidP="00F95C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обоснование решения о снижении сортности товара в процессе производства и транспортировки; соответствие качества товара прейскурантам или договорной цене; правильность уценки и переоценки товара; размеры естественной убыли; выявление причин </w:t>
      </w:r>
      <w:proofErr w:type="gramStart"/>
      <w:r w:rsidRPr="00F95CB3">
        <w:rPr>
          <w:rFonts w:ascii="Times New Roman" w:eastAsia="Times New Roman" w:hAnsi="Times New Roman" w:cs="Times New Roman"/>
          <w:sz w:val="24"/>
          <w:szCs w:val="24"/>
        </w:rPr>
        <w:t>брака товаров</w:t>
      </w:r>
      <w:proofErr w:type="gramEnd"/>
      <w:r w:rsidRPr="00F95C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5CB3" w:rsidRPr="00F95CB3" w:rsidRDefault="00F95CB3" w:rsidP="00F95C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обоснованность списания испорченных товаров из-под отчета материально ответственных лиц на результаты хозяйственной деятельности предприятия;</w:t>
      </w:r>
    </w:p>
    <w:p w:rsidR="00F95CB3" w:rsidRPr="00F95CB3" w:rsidRDefault="00F95CB3" w:rsidP="00F95C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установление соответствия товара наименованию, указанному в товаросопроводительных документах и документах, подтверждающих качество товара;</w:t>
      </w:r>
    </w:p>
    <w:p w:rsidR="00F95CB3" w:rsidRPr="00F95CB3" w:rsidRDefault="00F95CB3" w:rsidP="00F95C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установление соответствия товара назначению и данным, указанным в маркировке;</w:t>
      </w:r>
    </w:p>
    <w:p w:rsidR="00F95CB3" w:rsidRPr="00F95CB3" w:rsidRDefault="00F95CB3" w:rsidP="00F95C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установление соответствия товара данным, указанным в товаросопроводительных документах. </w:t>
      </w:r>
    </w:p>
    <w:p w:rsidR="00F95CB3" w:rsidRPr="00F95CB3" w:rsidRDefault="00F95CB3" w:rsidP="00F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Источником информации для проведения товароведной экспертизы служат первичные производственные, транспортные документы и другие документы, связанные с реализацией продукции.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Товарные экспертизы проводятся специалистами отделов экспертизы торгово-промышленных палат, бюро технических экспертиз или органами государственного надзора и контроля, которые в своей деятельности руководствуются соответствующими документами, регулирующими их физический статус.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Положением о проведении экспертизы установлено, что товарная экспертиза проводится при возникновении споров между изготовителем (продавцом) и покупателем по вопросам качества товара; повреждения товара при транспортировании; повреждения товара при авариях и стихийных бедствиях; порчи товара при длительном хранении; возврата покупателем товара, имеющего недостатки.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Положением о проведении экспертизы некачественных и опасных продовольственного сырья и пищевых продуктов, их дальнейшего использования (утилизации или уничтожения), утвержденным постановлением Правительства РФ от 29 октября 1997 г. № 1263, определен порядок проведения экспертизы таких товаров.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Товарная экспертиза при возникновении споров о качестве товаров между изготовителем (продавцом) и покупателем товара проводится по заявке покупателя. Заказчик экспертизы должен представить эксперту договор (контракт) или другое обоснование поставки товара, нормативно-техническую документацию или образец товара, сопроводительные документы, а также документ о вызове представителя изготовителя или поставщика.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При проведении экспертизы необходимо руководствоваться Инструкцией о порядке проверки качества и количества товаров отечественного (или импортного) производства экспертами торгово-промышленной палаты.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EE44FC">
        <w:rPr>
          <w:rFonts w:ascii="Times New Roman" w:eastAsia="Times New Roman" w:hAnsi="Times New Roman" w:cs="Times New Roman"/>
          <w:sz w:val="24"/>
          <w:szCs w:val="24"/>
        </w:rPr>
        <w:br/>
      </w:r>
      <w:r w:rsidRPr="00EE44FC">
        <w:rPr>
          <w:rFonts w:ascii="Times New Roman" w:eastAsia="Times New Roman" w:hAnsi="Times New Roman" w:cs="Times New Roman"/>
          <w:b/>
          <w:sz w:val="24"/>
          <w:szCs w:val="24"/>
        </w:rPr>
        <w:t>Гигиеническая экспертиза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проводится органами и службами Государственного комитета санитарно-эпидемиологического надзора.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Ее компетенция охватывает определение пищевой ценности продукта, установление изменений его органолептических свойств, отклонение в химическом составе, установление степени бактериального загрязнения, наличия пестицидов, пищевых добавок и других вредных примесей, </w:t>
      </w:r>
      <w:proofErr w:type="gramStart"/>
      <w:r w:rsidRPr="00F95CB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санитарного режима.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EE44FC">
        <w:rPr>
          <w:rFonts w:ascii="Times New Roman" w:eastAsia="Times New Roman" w:hAnsi="Times New Roman" w:cs="Times New Roman"/>
          <w:b/>
          <w:sz w:val="24"/>
          <w:szCs w:val="24"/>
        </w:rPr>
        <w:t>Ветеринарно-санитарная экспертиза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органами Государственной санитарной службы. Объектом ветеринарной экспертизы являются продовольственные товары и сельскохозяйственное сырье и полуфабрикаты. </w:t>
      </w:r>
      <w:proofErr w:type="gramStart"/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Ветеринарная экспертиза проводится для установления пригодности к использованию в пищу мяса убойных животных и птицы, продуктов их убоя; защиты и профилактики населения от заражения болезнями, общими для человека и животных; выявления заболеваний убойных животных и птицы в процессе их переработки; оценки безопасности растительных и животных 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продуктов при торговле ими на рынках.</w:t>
      </w:r>
      <w:proofErr w:type="gramEnd"/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EE44FC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экспертиза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исследует технологию обработки сырья, полуфабрикатов и готовой продукции, процесс изготовления, а также соответствие продукции технологическому режиму и нормативам по количественному и качественному составу. Заключение технологической экспертизы служит основанием для вынесения судебных решений по делам о производственном травматизме, расхищении государственного и общественного имущества, о служебных преступлениях и выпуске некачественной продукции. Технологическая экспертиза отвечает на следующие вопросы:</w:t>
      </w:r>
    </w:p>
    <w:p w:rsidR="00F95CB3" w:rsidRPr="00F95CB3" w:rsidRDefault="00F95CB3" w:rsidP="00F95C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имело ли место нарушение пропорций используемых для производства сырья и компонентов, и в какой степени это способствовало созданию излишков для последующего расхищения;</w:t>
      </w:r>
    </w:p>
    <w:p w:rsidR="00F95CB3" w:rsidRPr="00F95CB3" w:rsidRDefault="00F95CB3" w:rsidP="00F95C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какие нарушения технологии способствуют производству бракованной или некачественной продукции.</w:t>
      </w:r>
    </w:p>
    <w:p w:rsidR="00F95CB3" w:rsidRPr="00F95CB3" w:rsidRDefault="00F95CB3" w:rsidP="00F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EE44FC">
        <w:rPr>
          <w:rFonts w:ascii="Times New Roman" w:eastAsia="Times New Roman" w:hAnsi="Times New Roman" w:cs="Times New Roman"/>
          <w:b/>
          <w:sz w:val="24"/>
          <w:szCs w:val="24"/>
        </w:rPr>
        <w:t>Экологическая экспертиза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применение различных методов для анализа экологических свойств товара. Она определяет, какое воздействие оказывает на окружающую среду процесс изготовления, транспортировки, храпения и использования продукции. Экологическая экспертиза особенно актуальна на стадии проектирования, но осуществляется и по товарам, которые производятся серийно. 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Данный вид экспертизы базируется на экологических показателях качества товара, которые условно можно подразделить на две основные группы:</w:t>
      </w:r>
    </w:p>
    <w:p w:rsidR="00F95CB3" w:rsidRPr="00F95CB3" w:rsidRDefault="00F95CB3" w:rsidP="00F95C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показатели, характеризующие особенности воздействия товара па природную среду. К таким показателям относятся коэффициенты содержания вредных примесей, выбрасываемых в водную или воздушную среду двигателями автомобилей или лодочными моторами; загрязнения окружающей среды отходами, не поддающимися быстрому разложению в природных условиях (полиэтиленовая пленка, содержащие ртуть батарейки);</w:t>
      </w:r>
    </w:p>
    <w:p w:rsidR="00F95CB3" w:rsidRPr="00F95CB3" w:rsidRDefault="00F95CB3" w:rsidP="00F95C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>показатели, характеризующие особенности воздействия товара на предметно-пространственную среду. В эту группу входят, например, "показатели сохранности мебели при натирке полов электрополотером, о загрязнении оборудования кухни продуктами сгорания, образующимися при приготовлении пищи, и т. п.</w:t>
      </w:r>
    </w:p>
    <w:p w:rsidR="00F95CB3" w:rsidRPr="00F95CB3" w:rsidRDefault="00F95CB3" w:rsidP="00F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EE44FC">
        <w:rPr>
          <w:rFonts w:ascii="Times New Roman" w:eastAsia="Times New Roman" w:hAnsi="Times New Roman" w:cs="Times New Roman"/>
          <w:b/>
          <w:sz w:val="24"/>
          <w:szCs w:val="24"/>
        </w:rPr>
        <w:t>Экономическая экспертиза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– это исследование экспертом с помощью специальных знаний в области экономики фактических обстоятельств, имеющих существенное значение для правильного решения возникшей на предприятии ситуации. Используется для вынесения решений в суде.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Объектом экономической экспертизы являются производственно-хозяйственная деятельность фирм и предприятий, качество товарной продукции. Кроме того, в компетенцию данной экспертизы входит расследование дел, касающихся фальсификации товаров, выполнения планов производства товарной продукции по ее видам, качеству и количеству, при определении себестоимости товара и его сохранности при 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lastRenderedPageBreak/>
        <w:t>транспортировке и реализации.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  <w:t xml:space="preserve">В ее компетенцию входят определение себестоимости товара, установление приписок к объему выпускаемой продукции, выявление причин фальсификации продукции. </w:t>
      </w:r>
      <w:proofErr w:type="gramStart"/>
      <w:r w:rsidRPr="00F95CB3">
        <w:rPr>
          <w:rFonts w:ascii="Times New Roman" w:eastAsia="Times New Roman" w:hAnsi="Times New Roman" w:cs="Times New Roman"/>
          <w:sz w:val="24"/>
          <w:szCs w:val="24"/>
        </w:rPr>
        <w:t>Экономическая экспертиза дает заключение по таким вопросам, как: в какой мере неправильное планирование производственной деятельности или завышение цен позволило предприятию получить дополнительную не заработанную прибыль; в какой мере нарушение методики текущего планирования внутреннего хозяйственного расчета предприятия способствовало причинению ущерба; какое количество предприятий-покупателей планировало приобрести от заказчика продукцию по льготным цепам или по необоснованно завышенным нормам.</w:t>
      </w:r>
      <w:proofErr w:type="gramEnd"/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Экономическая экспертиза базируется на применении экономического и других видов анализа (аудит, бухгалтерский учет).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F95CB3">
        <w:rPr>
          <w:rFonts w:ascii="Times New Roman" w:eastAsia="Times New Roman" w:hAnsi="Times New Roman" w:cs="Times New Roman"/>
          <w:sz w:val="24"/>
          <w:szCs w:val="24"/>
        </w:rPr>
        <w:br/>
      </w:r>
      <w:r w:rsidRPr="00EE44FC">
        <w:rPr>
          <w:rFonts w:ascii="Times New Roman" w:eastAsia="Times New Roman" w:hAnsi="Times New Roman" w:cs="Times New Roman"/>
          <w:b/>
          <w:sz w:val="24"/>
          <w:szCs w:val="24"/>
        </w:rPr>
        <w:t>Судебно-правовая экспертиза</w:t>
      </w:r>
      <w:r w:rsidRPr="00F95CB3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исследование, проводимое экспертом в порядке, предусмотренном процессуальным законодательством. Эта экспертиза проводится по специальному постановлению лица, производящего дознание, или по распоряжению суда. Она слагается из трех отдельных действий: проведение экспертом исследования потребительских свойств товара; представление суду результатов проведенного исследования; изложение заключения об обнаруженных недостатках потребительских свойств товаров. </w:t>
      </w:r>
    </w:p>
    <w:p w:rsidR="00A403D1" w:rsidRDefault="00A403D1" w:rsidP="00A403D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b/>
          <w:bCs/>
        </w:rPr>
        <w:t>Внесудебная экспертиза</w:t>
      </w:r>
      <w:r>
        <w:t xml:space="preserve"> — </w:t>
      </w:r>
      <w:r>
        <w:rPr>
          <w:i/>
          <w:iCs/>
        </w:rPr>
        <w:t xml:space="preserve">исследование, проводимое лицом, сведущим в науке, технике, искусстве или ремесле для разрешения вопросов, возникающих в правоотношениях между субъектами права, с целью разрешения спорных ситуаций, установления интересующих фактов. Внесудебная экспертиза не связана с судопроизводством, сфера её применения — гражданские правоотношения. Однако она может являться основанием для судебного разбирательства или возбуждения уголовного дела, если в ходе её проведения будут установлены достаточные для этого факты. Данная экспертиза не имеет особого правового статуса, поэтому её инициатором может быть любое физическое или юридическое лицо, а порядок её проведения имеет свободный характер. Как правило, производство внесудебных экспертиз осуществляется на возмездной основе, специализирующимися на этом независимыми экспертными организациями или негосударственными экспертами. В отличие от судебных экспертиз, </w:t>
      </w:r>
      <w:proofErr w:type="gramStart"/>
      <w:r>
        <w:rPr>
          <w:i/>
          <w:iCs/>
        </w:rPr>
        <w:t>лицо</w:t>
      </w:r>
      <w:proofErr w:type="gramEnd"/>
      <w:r>
        <w:rPr>
          <w:i/>
          <w:iCs/>
        </w:rPr>
        <w:t xml:space="preserve"> проводящее внесудебную экспертизу, не несёт уголовной ответственности за дачу заведомо ложного заключения. В случае ошибки в выводах внесудебной экспертизы, лицо (лица), производящее её несет гражданско-правовую ответственность, выражающуюся в компенсации материального и морального вреда, потерпевшим от данной ошибки лицам.</w:t>
      </w:r>
    </w:p>
    <w:p w:rsidR="00A403D1" w:rsidRDefault="00A403D1" w:rsidP="00A403D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b/>
          <w:bCs/>
        </w:rPr>
        <w:t>Основная экспертиза</w:t>
      </w:r>
      <w:r>
        <w:t xml:space="preserve"> — </w:t>
      </w:r>
      <w:r>
        <w:rPr>
          <w:i/>
          <w:iCs/>
        </w:rPr>
        <w:t>впервые проводимая экспертиза</w:t>
      </w:r>
      <w:r>
        <w:t>.</w:t>
      </w:r>
    </w:p>
    <w:p w:rsidR="00A403D1" w:rsidRDefault="00A403D1" w:rsidP="00A403D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b/>
          <w:bCs/>
        </w:rPr>
        <w:t>Дополнительная экспертиза</w:t>
      </w:r>
      <w:r>
        <w:t xml:space="preserve"> — </w:t>
      </w:r>
      <w:r>
        <w:rPr>
          <w:i/>
          <w:iCs/>
        </w:rPr>
        <w:t>экспертиза, которую назначают в случаях возникновения новых вопросов, в отношении объекта (объектов), который исследовался в основной экспертизе. Необходимость в назначении данной экспертизы обычно возникает в случае возникновения новых обстоятельств по делу, в случае направления на экспертизу новых сравнительных образцов и т. д.</w:t>
      </w:r>
    </w:p>
    <w:p w:rsidR="00A403D1" w:rsidRDefault="00A403D1" w:rsidP="00A403D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t>Первоначальная экспертиза</w:t>
      </w:r>
      <w:r>
        <w:t xml:space="preserve"> — </w:t>
      </w:r>
      <w:r>
        <w:rPr>
          <w:i/>
          <w:iCs/>
        </w:rPr>
        <w:t xml:space="preserve">экспертиза, проводимая в отношении определённого объекта, решающая круг вопросов, ответы на которые не были даны ранее в проводимых исследованиях. Причем, первоначальной экспертизой может быть как основная, так и дополнительная экспертизы, так как </w:t>
      </w:r>
      <w:proofErr w:type="gramStart"/>
      <w:r>
        <w:rPr>
          <w:i/>
          <w:iCs/>
        </w:rPr>
        <w:t>основным критерием, указывающим на первоначальность экспертизы является</w:t>
      </w:r>
      <w:proofErr w:type="gramEnd"/>
      <w:r>
        <w:rPr>
          <w:i/>
          <w:iCs/>
        </w:rPr>
        <w:t xml:space="preserve"> уникальность вопросов, решаемых в рамках данного исследования по конкретно взятому объекту.</w:t>
      </w:r>
    </w:p>
    <w:p w:rsidR="00A403D1" w:rsidRDefault="00A403D1" w:rsidP="00A403D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lastRenderedPageBreak/>
        <w:t>Повторная экспертиза</w:t>
      </w:r>
      <w:r>
        <w:t xml:space="preserve"> — </w:t>
      </w:r>
      <w:r>
        <w:rPr>
          <w:i/>
          <w:iCs/>
        </w:rPr>
        <w:t>экспертиза, проводимая по тем же объектам и решающая те же вопросы, что и первичная экспертиза, заключение которой признано необоснованным или вызывает сомнения.</w:t>
      </w:r>
    </w:p>
    <w:p w:rsidR="00A403D1" w:rsidRDefault="00A403D1" w:rsidP="00A403D1">
      <w:pPr>
        <w:pStyle w:val="a4"/>
      </w:pPr>
      <w:r>
        <w:t xml:space="preserve">При отнесении экспертизы к первоначальной или повторной следует учитывать, что вопросы, решаемые в рамках внесудебных экспертиз (исследований) по конкретным объектам, могут повторяться в судебных экспертизах, при этом судебные экспертизы не будут являться </w:t>
      </w:r>
      <w:proofErr w:type="gramStart"/>
      <w:r>
        <w:t>повторными</w:t>
      </w:r>
      <w:proofErr w:type="gramEnd"/>
      <w:r>
        <w:t xml:space="preserve"> так как имеют особый процессуальный статус, указывающий на то, что дополнительной или повторной могут быть экспертизы, состоящие со своими основными или первоначальными экспертизами в одном правовом поле.</w:t>
      </w:r>
    </w:p>
    <w:p w:rsidR="00A403D1" w:rsidRDefault="00A403D1" w:rsidP="00A403D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Единоличная экспертиза — проводится одним лицом, обладающим специальными знаниями.</w:t>
      </w:r>
    </w:p>
    <w:p w:rsidR="00A403D1" w:rsidRDefault="00A403D1" w:rsidP="00A403D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Комиссионная экспертиза — это экспертиза, которая проводится несколькими экспертами одной специальности (или узкой специализации).</w:t>
      </w:r>
    </w:p>
    <w:p w:rsidR="00A403D1" w:rsidRDefault="00A403D1" w:rsidP="00A403D1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gramStart"/>
      <w:r>
        <w:t>Однородная</w:t>
      </w:r>
      <w:proofErr w:type="gramEnd"/>
      <w:r>
        <w:t> — проводится представителями одной отрасли науки.</w:t>
      </w:r>
    </w:p>
    <w:p w:rsidR="00A403D1" w:rsidRDefault="00A403D1" w:rsidP="00A403D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Комплексная экспертиза — проводится специалистами разных отраслей научных знаний.</w:t>
      </w:r>
    </w:p>
    <w:p w:rsidR="00A403D1" w:rsidRDefault="00A403D1" w:rsidP="00A403D1">
      <w:pPr>
        <w:pStyle w:val="3"/>
      </w:pPr>
      <w:r>
        <w:rPr>
          <w:rStyle w:val="mw-editsection-bracket"/>
        </w:rPr>
        <w:t>]</w:t>
      </w:r>
    </w:p>
    <w:p w:rsidR="00A403D1" w:rsidRDefault="00A403D1" w:rsidP="00A403D1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t>неидентификационные</w:t>
      </w:r>
      <w:proofErr w:type="spellEnd"/>
      <w:r>
        <w:t xml:space="preserve"> экспертизы </w:t>
      </w:r>
    </w:p>
    <w:p w:rsidR="00A403D1" w:rsidRDefault="00A403D1" w:rsidP="00A403D1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диагностические экспертизы</w:t>
      </w:r>
    </w:p>
    <w:p w:rsidR="00A403D1" w:rsidRDefault="00A403D1" w:rsidP="00A403D1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классификационные экспертизы</w:t>
      </w:r>
    </w:p>
    <w:p w:rsidR="00A403D1" w:rsidRDefault="00A403D1" w:rsidP="00A403D1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ситуационные</w:t>
      </w:r>
    </w:p>
    <w:p w:rsidR="00A403D1" w:rsidRDefault="00A403D1" w:rsidP="00A403D1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реконструкционные</w:t>
      </w:r>
    </w:p>
    <w:p w:rsidR="00A403D1" w:rsidRDefault="00A403D1" w:rsidP="00A403D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идентификационные экспертизы </w:t>
      </w:r>
    </w:p>
    <w:p w:rsidR="00A403D1" w:rsidRDefault="00A403D1" w:rsidP="00A403D1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установление групповой принадлежности</w:t>
      </w:r>
    </w:p>
    <w:p w:rsidR="00A403D1" w:rsidRDefault="00A403D1" w:rsidP="00A403D1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установление тождества</w:t>
      </w:r>
    </w:p>
    <w:p w:rsidR="00A403D1" w:rsidRDefault="00900E87" w:rsidP="00A403D1">
      <w:pPr>
        <w:numPr>
          <w:ilvl w:val="0"/>
          <w:numId w:val="15"/>
        </w:numPr>
        <w:spacing w:before="100" w:beforeAutospacing="1" w:after="100" w:afterAutospacing="1" w:line="240" w:lineRule="auto"/>
      </w:pPr>
      <w:hyperlink r:id="rId6" w:tooltip="Баллистическая экспертиза" w:history="1">
        <w:r w:rsidR="00A403D1">
          <w:rPr>
            <w:rStyle w:val="a3"/>
          </w:rPr>
          <w:t>Баллистическая экспертиза</w:t>
        </w:r>
      </w:hyperlink>
    </w:p>
    <w:p w:rsidR="00A403D1" w:rsidRDefault="00A403D1" w:rsidP="00A403D1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Трасологическая</w:t>
      </w:r>
      <w:proofErr w:type="spellEnd"/>
      <w:r>
        <w:t xml:space="preserve"> экспертиза</w:t>
      </w:r>
    </w:p>
    <w:p w:rsidR="00A403D1" w:rsidRDefault="00A403D1" w:rsidP="00A403D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Почерковедческая экспертиза</w:t>
      </w:r>
    </w:p>
    <w:p w:rsidR="00A403D1" w:rsidRDefault="00A403D1" w:rsidP="00A403D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Технико-криминалистическая экспертиза документов</w:t>
      </w:r>
    </w:p>
    <w:p w:rsidR="00A403D1" w:rsidRDefault="00A403D1" w:rsidP="00A403D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Дактилоскопическая экспертиза</w:t>
      </w:r>
    </w:p>
    <w:p w:rsidR="00A403D1" w:rsidRDefault="00A403D1" w:rsidP="00A403D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Портретная экспертиза</w:t>
      </w:r>
    </w:p>
    <w:p w:rsidR="00A403D1" w:rsidRDefault="00A403D1" w:rsidP="00A403D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Экспертиза холодного и метательного оружия</w:t>
      </w:r>
    </w:p>
    <w:p w:rsidR="00A9441A" w:rsidRDefault="00A403D1" w:rsidP="00A9441A">
      <w:pPr>
        <w:pStyle w:val="5"/>
        <w:rPr>
          <w:rStyle w:val="mw-editsection-bracket"/>
          <w:lang w:val="en-US"/>
        </w:rPr>
      </w:pPr>
      <w:r>
        <w:rPr>
          <w:rStyle w:val="mw-headline"/>
        </w:rPr>
        <w:t>б) Новые виды криминалистических экспертиз</w:t>
      </w:r>
    </w:p>
    <w:p w:rsidR="00A403D1" w:rsidRDefault="00A9441A" w:rsidP="00A9441A">
      <w:pPr>
        <w:pStyle w:val="5"/>
      </w:pPr>
      <w:r>
        <w:rPr>
          <w:rStyle w:val="mw-editsection-bracket"/>
          <w:lang w:val="en-US"/>
        </w:rPr>
        <w:t xml:space="preserve">           </w:t>
      </w:r>
      <w:proofErr w:type="spellStart"/>
      <w:r w:rsidR="00A403D1">
        <w:t>Автороведческая</w:t>
      </w:r>
      <w:proofErr w:type="spellEnd"/>
      <w:r w:rsidR="00A403D1">
        <w:t xml:space="preserve"> экспертиза</w:t>
      </w:r>
    </w:p>
    <w:p w:rsidR="00A403D1" w:rsidRDefault="00A403D1" w:rsidP="00A403D1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t>Фоноскопическая</w:t>
      </w:r>
      <w:proofErr w:type="spellEnd"/>
      <w:r>
        <w:t xml:space="preserve"> экспертиза</w:t>
      </w:r>
    </w:p>
    <w:p w:rsidR="00A403D1" w:rsidRDefault="00A403D1" w:rsidP="00A403D1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t>Видеотехническая</w:t>
      </w:r>
      <w:proofErr w:type="spellEnd"/>
      <w:r>
        <w:t xml:space="preserve"> экспертиза</w:t>
      </w:r>
    </w:p>
    <w:p w:rsidR="00A403D1" w:rsidRDefault="00A403D1" w:rsidP="00A403D1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t>Взрывотехническая</w:t>
      </w:r>
      <w:proofErr w:type="spellEnd"/>
      <w:r>
        <w:t xml:space="preserve"> экспертиза</w:t>
      </w:r>
    </w:p>
    <w:p w:rsidR="00A403D1" w:rsidRDefault="00A403D1" w:rsidP="00A403D1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Экспертиза восстановления уничтоженных маркировочных обозначений</w:t>
      </w:r>
    </w:p>
    <w:p w:rsidR="00A403D1" w:rsidRDefault="00A403D1" w:rsidP="00A9441A">
      <w:pPr>
        <w:pStyle w:val="5"/>
      </w:pPr>
      <w:r>
        <w:rPr>
          <w:rStyle w:val="mw-headline"/>
        </w:rPr>
        <w:t>в) Криминалистические экспертизы материалов, веществ и изделий из ни</w:t>
      </w:r>
      <w:proofErr w:type="gramStart"/>
      <w:r>
        <w:rPr>
          <w:rStyle w:val="mw-headline"/>
        </w:rPr>
        <w:t>х</w:t>
      </w:r>
      <w:r>
        <w:rPr>
          <w:rStyle w:val="mw-editsection-bracket"/>
        </w:rPr>
        <w:t>[</w:t>
      </w:r>
      <w:proofErr w:type="gramEnd"/>
      <w:hyperlink r:id="rId7" w:tooltip="Редактировать раздел " w:history="1">
        <w:r>
          <w:rPr>
            <w:rStyle w:val="a3"/>
          </w:rPr>
          <w:t>править</w:t>
        </w:r>
      </w:hyperlink>
      <w:r>
        <w:rPr>
          <w:rStyle w:val="mw-editsection-divider1"/>
        </w:rPr>
        <w:t xml:space="preserve"> | </w:t>
      </w:r>
      <w:r w:rsidR="00A9441A" w:rsidRPr="00A9441A">
        <w:t xml:space="preserve">    </w:t>
      </w:r>
      <w:r>
        <w:t>Экспертиза лакокрасочных материалов и покрытий</w:t>
      </w:r>
    </w:p>
    <w:p w:rsidR="00A403D1" w:rsidRDefault="00A403D1" w:rsidP="00A403D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Экспертиза объектов волокнистой природы</w:t>
      </w:r>
    </w:p>
    <w:p w:rsidR="00A403D1" w:rsidRDefault="00A403D1" w:rsidP="00A403D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Экспертиза нефтепродуктов и горюче-смазочных материалов</w:t>
      </w:r>
    </w:p>
    <w:p w:rsidR="00A403D1" w:rsidRDefault="00A403D1" w:rsidP="00A403D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Экспертиза стекла и изделий из него</w:t>
      </w:r>
    </w:p>
    <w:p w:rsidR="00A403D1" w:rsidRDefault="00A403D1" w:rsidP="00A403D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lastRenderedPageBreak/>
        <w:t>Экспертиза металлов и сплавов (металловедческая экспертиза)</w:t>
      </w:r>
    </w:p>
    <w:p w:rsidR="00A403D1" w:rsidRDefault="00A403D1" w:rsidP="00A403D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Экспертиза полимерных материалов и изделий из них</w:t>
      </w:r>
    </w:p>
    <w:p w:rsidR="00A403D1" w:rsidRDefault="00A403D1" w:rsidP="00A403D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Экспертиза парфюмерных и косметических средств</w:t>
      </w:r>
    </w:p>
    <w:p w:rsidR="00A403D1" w:rsidRDefault="00A403D1" w:rsidP="00A403D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Экспертиза наркотических средств и психотропных веществ</w:t>
      </w:r>
    </w:p>
    <w:p w:rsidR="00A9441A" w:rsidRDefault="00A403D1" w:rsidP="00A9441A">
      <w:pPr>
        <w:pStyle w:val="4"/>
        <w:rPr>
          <w:rStyle w:val="mw-editsection-bracket"/>
          <w:lang w:val="en-US"/>
        </w:rPr>
      </w:pPr>
      <w:r>
        <w:rPr>
          <w:rStyle w:val="mw-headline"/>
        </w:rPr>
        <w:t>Медицинские и психофизиологические экспертизы</w:t>
      </w:r>
    </w:p>
    <w:p w:rsidR="00A403D1" w:rsidRDefault="00A403D1" w:rsidP="00A9441A">
      <w:pPr>
        <w:pStyle w:val="4"/>
      </w:pPr>
      <w:r>
        <w:t xml:space="preserve">Медицинская </w:t>
      </w:r>
    </w:p>
    <w:p w:rsidR="00A403D1" w:rsidRDefault="00A403D1" w:rsidP="00A403D1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t>медицинская экспертиза трупа</w:t>
      </w:r>
    </w:p>
    <w:p w:rsidR="00A403D1" w:rsidRDefault="00A403D1" w:rsidP="00A403D1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t>медицинская экспертиза живых лиц</w:t>
      </w:r>
    </w:p>
    <w:p w:rsidR="00A403D1" w:rsidRDefault="00A403D1" w:rsidP="00A403D1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t>медицинская экспертиза объектов биологического происхождения</w:t>
      </w:r>
    </w:p>
    <w:p w:rsidR="00A403D1" w:rsidRDefault="00A403D1" w:rsidP="00A403D1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t>медицинская молекулярно-генетическая экспертиза вещественных доказательств</w:t>
      </w:r>
    </w:p>
    <w:p w:rsidR="00A403D1" w:rsidRDefault="00A403D1" w:rsidP="00A403D1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t>медицинская экспертиза по делам о профессиональных правонарушениях медицинских работников</w:t>
      </w:r>
    </w:p>
    <w:p w:rsidR="00A403D1" w:rsidRDefault="00A403D1" w:rsidP="00A403D1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t>медицинская экспертиза по материалам уголовных и гражданских дел</w:t>
      </w:r>
    </w:p>
    <w:p w:rsidR="00A403D1" w:rsidRDefault="00A403D1" w:rsidP="00A403D1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Психиатрическая</w:t>
      </w:r>
    </w:p>
    <w:p w:rsidR="00A403D1" w:rsidRDefault="00A403D1" w:rsidP="00A403D1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Психологическая</w:t>
      </w:r>
    </w:p>
    <w:p w:rsidR="00A403D1" w:rsidRDefault="00A403D1" w:rsidP="00A403D1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Психолого-психиатрическая</w:t>
      </w:r>
    </w:p>
    <w:p w:rsidR="005910F0" w:rsidRDefault="005910F0"/>
    <w:p w:rsidR="005910F0" w:rsidRPr="005910F0" w:rsidRDefault="005910F0" w:rsidP="005910F0"/>
    <w:p w:rsidR="005910F0" w:rsidRDefault="005910F0" w:rsidP="005910F0"/>
    <w:p w:rsidR="005910F0" w:rsidRPr="005910F0" w:rsidRDefault="005910F0" w:rsidP="005910F0">
      <w:pPr>
        <w:tabs>
          <w:tab w:val="left" w:pos="1739"/>
        </w:tabs>
      </w:pPr>
      <w:r>
        <w:tab/>
      </w:r>
    </w:p>
    <w:sectPr w:rsidR="005910F0" w:rsidRPr="005910F0" w:rsidSect="00EB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52A"/>
    <w:multiLevelType w:val="multilevel"/>
    <w:tmpl w:val="2F88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054F1"/>
    <w:multiLevelType w:val="multilevel"/>
    <w:tmpl w:val="BC7C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E0DF1"/>
    <w:multiLevelType w:val="multilevel"/>
    <w:tmpl w:val="27B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53770"/>
    <w:multiLevelType w:val="multilevel"/>
    <w:tmpl w:val="EA7C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757FD"/>
    <w:multiLevelType w:val="multilevel"/>
    <w:tmpl w:val="A922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B47FB"/>
    <w:multiLevelType w:val="multilevel"/>
    <w:tmpl w:val="4EE6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E633F"/>
    <w:multiLevelType w:val="multilevel"/>
    <w:tmpl w:val="8BFC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97A97"/>
    <w:multiLevelType w:val="multilevel"/>
    <w:tmpl w:val="9D52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933B3"/>
    <w:multiLevelType w:val="multilevel"/>
    <w:tmpl w:val="29C6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B3F32"/>
    <w:multiLevelType w:val="multilevel"/>
    <w:tmpl w:val="3348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E1256"/>
    <w:multiLevelType w:val="multilevel"/>
    <w:tmpl w:val="291E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010189"/>
    <w:multiLevelType w:val="multilevel"/>
    <w:tmpl w:val="44D4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D1F8D"/>
    <w:multiLevelType w:val="multilevel"/>
    <w:tmpl w:val="4C2E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057AA"/>
    <w:multiLevelType w:val="multilevel"/>
    <w:tmpl w:val="9A24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E813F8"/>
    <w:multiLevelType w:val="multilevel"/>
    <w:tmpl w:val="73EC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255FF0"/>
    <w:multiLevelType w:val="multilevel"/>
    <w:tmpl w:val="8922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B50E4"/>
    <w:multiLevelType w:val="multilevel"/>
    <w:tmpl w:val="F572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3B6663"/>
    <w:multiLevelType w:val="multilevel"/>
    <w:tmpl w:val="6328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A4513"/>
    <w:multiLevelType w:val="multilevel"/>
    <w:tmpl w:val="5DF8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244F6D"/>
    <w:multiLevelType w:val="multilevel"/>
    <w:tmpl w:val="7750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8"/>
  </w:num>
  <w:num w:numId="5">
    <w:abstractNumId w:val="10"/>
  </w:num>
  <w:num w:numId="6">
    <w:abstractNumId w:val="17"/>
  </w:num>
  <w:num w:numId="7">
    <w:abstractNumId w:val="5"/>
  </w:num>
  <w:num w:numId="8">
    <w:abstractNumId w:val="15"/>
  </w:num>
  <w:num w:numId="9">
    <w:abstractNumId w:val="16"/>
  </w:num>
  <w:num w:numId="10">
    <w:abstractNumId w:val="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0"/>
  </w:num>
  <w:num w:numId="16">
    <w:abstractNumId w:val="18"/>
  </w:num>
  <w:num w:numId="17">
    <w:abstractNumId w:val="4"/>
  </w:num>
  <w:num w:numId="18">
    <w:abstractNumId w:val="3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CB3"/>
    <w:rsid w:val="005910F0"/>
    <w:rsid w:val="00900E87"/>
    <w:rsid w:val="00A403D1"/>
    <w:rsid w:val="00A9441A"/>
    <w:rsid w:val="00A94E7C"/>
    <w:rsid w:val="00D44B4C"/>
    <w:rsid w:val="00E72544"/>
    <w:rsid w:val="00E96BDF"/>
    <w:rsid w:val="00EB33E0"/>
    <w:rsid w:val="00EE44FC"/>
    <w:rsid w:val="00F9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E0"/>
  </w:style>
  <w:style w:type="paragraph" w:styleId="2">
    <w:name w:val="heading 2"/>
    <w:basedOn w:val="a"/>
    <w:link w:val="20"/>
    <w:uiPriority w:val="9"/>
    <w:qFormat/>
    <w:rsid w:val="00F95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3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03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403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CB3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semiHidden/>
    <w:rsid w:val="00A403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03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03D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A403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A403D1"/>
  </w:style>
  <w:style w:type="character" w:customStyle="1" w:styleId="mw-editsection1">
    <w:name w:val="mw-editsection1"/>
    <w:basedOn w:val="a0"/>
    <w:rsid w:val="00A403D1"/>
  </w:style>
  <w:style w:type="character" w:customStyle="1" w:styleId="mw-editsection-bracket">
    <w:name w:val="mw-editsection-bracket"/>
    <w:basedOn w:val="a0"/>
    <w:rsid w:val="00A403D1"/>
  </w:style>
  <w:style w:type="character" w:customStyle="1" w:styleId="mw-editsection-divider1">
    <w:name w:val="mw-editsection-divider1"/>
    <w:basedOn w:val="a0"/>
    <w:rsid w:val="00A403D1"/>
    <w:rPr>
      <w:color w:val="555555"/>
    </w:rPr>
  </w:style>
  <w:style w:type="character" w:customStyle="1" w:styleId="wikidict-ref">
    <w:name w:val="wikidict-ref"/>
    <w:basedOn w:val="a0"/>
    <w:rsid w:val="00A403D1"/>
  </w:style>
  <w:style w:type="paragraph" w:styleId="a5">
    <w:name w:val="Balloon Text"/>
    <w:basedOn w:val="a"/>
    <w:link w:val="a6"/>
    <w:uiPriority w:val="99"/>
    <w:semiHidden/>
    <w:unhideWhenUsed/>
    <w:rsid w:val="00A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975">
          <w:marLeft w:val="0"/>
          <w:marRight w:val="0"/>
          <w:marTop w:val="67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8612">
                      <w:marLeft w:val="240"/>
                      <w:marRight w:val="0"/>
                      <w:marTop w:val="0"/>
                      <w:marBottom w:val="120"/>
                      <w:divBdr>
                        <w:top w:val="single" w:sz="8" w:space="5" w:color="AAAAAA"/>
                        <w:left w:val="single" w:sz="8" w:space="5" w:color="AAAAAA"/>
                        <w:bottom w:val="single" w:sz="8" w:space="5" w:color="AAAAAA"/>
                        <w:right w:val="single" w:sz="8" w:space="5" w:color="AAAAAA"/>
                      </w:divBdr>
                      <w:divsChild>
                        <w:div w:id="60627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/index.php?title=%D0%AD%D0%BA%D1%81%D0%BF%D0%B5%D1%80%D1%82%D0%B8%D0%B7%D0%B0&amp;veaction=edit&amp;section=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1%D0%B0%D0%BB%D0%BB%D0%B8%D1%81%D1%82%D0%B8%D1%87%D0%B5%D1%81%D0%BA%D0%B0%D1%8F_%D1%8D%D0%BA%D1%81%D0%BF%D0%B5%D1%80%D1%82%D0%B8%D0%B7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0FBB-6E07-40EB-8CEA-772BAEF8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ПК</cp:lastModifiedBy>
  <cp:revision>8</cp:revision>
  <dcterms:created xsi:type="dcterms:W3CDTF">2013-10-10T11:34:00Z</dcterms:created>
  <dcterms:modified xsi:type="dcterms:W3CDTF">2014-03-08T13:49:00Z</dcterms:modified>
</cp:coreProperties>
</file>