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62" w:rsidRPr="00462062" w:rsidRDefault="00462062" w:rsidP="00462062">
      <w:pPr>
        <w:shd w:val="clear" w:color="auto" w:fill="F5F7E7"/>
        <w:spacing w:after="100" w:line="270" w:lineRule="atLeast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62062">
        <w:rPr>
          <w:rFonts w:ascii="Times New Roman" w:eastAsia="Times New Roman" w:hAnsi="Times New Roman" w:cs="Times New Roman"/>
          <w:b/>
          <w:bCs/>
          <w:color w:val="9400D3"/>
          <w:sz w:val="28"/>
          <w:lang w:eastAsia="ru-RU"/>
        </w:rPr>
        <w:t>Родителям о правах детей, правах и обязанностях родителей.</w:t>
      </w:r>
    </w:p>
    <w:p w:rsidR="00462062" w:rsidRPr="00462062" w:rsidRDefault="00462062" w:rsidP="00462062">
      <w:pPr>
        <w:shd w:val="clear" w:color="auto" w:fill="F5F7E7"/>
        <w:spacing w:after="0" w:line="270" w:lineRule="atLeast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62062"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  <w:br/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t>Принятие 20 ноября 1989года Генеральной Ассамблеей ООН Конвенции о правах ребёнка стала кульминацией почти 70 летней борьбы за то, чтобы международное сообщество признало особые потребности и уязвимость детей. Через год она была ратифицирована нашей страной.</w:t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  <w:t>Конвенция является наиболее полным документом, в котором права ребёнка приобретают силу норм международного права. Она призвана создать благоприятные условия для развития детей. </w:t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</w:r>
      <w:proofErr w:type="gramStart"/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t>Конвенция делится на 6 различных правовых форм, защищающих детей от различных форм произвола:</w:t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  <w:t>· 1 группа прав – базисные, основные: на жизнь, на имя, на равенство в осуществлении прав, и др.</w:t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  <w:t>· 2 группа прав обеспечивает семейное благополучие ребёнка </w:t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  <w:t>(обязывает родителей заботиться о детях).</w:t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  <w:t>· 3 группа прав гарантирует свободное развитие личности </w:t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  <w:t>(право на свободу мысли, совести, религии)</w:t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  <w:t>· 4 группа прав обеспечивает здоровье детей</w:t>
      </w:r>
      <w:proofErr w:type="gramEnd"/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t>.</w:t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  <w:t>· 5 группа прав способствует образованию детей и их культурному развитию.</w:t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  <w:t>· 6 группа прав призвана защитить ребёнка от экономической и другой эксплуатации.</w:t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  <w:t>Эти положения вошли в российское законодательство: Закон РФ «Об образовании» и «Семейный кодекс», согласно которым: «Дети – лица, не достигшие возраста 18 лет, - имеют право жить и воспитываться в семье, знать своих родителей, право на воспитание, содержание и заботу со стороны своих родителей, на уважение своего человеческого достоинства. Важное право ребёнка – выражать своё мнение при решении в семье любого вопроса, затрагивающего его интересы.</w:t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  <w:t>Основополагающим является право на защиту прав и законных интересов ребёнка, которое должно осуществляется родителями или лицами, заменяющими их. Данное право включает в себя и право на защиту от злоупотреблений со стороны родителей. Предусмотрено, что для защиты своих прав ребёнок может самостоятельно обратиться в органы опеки и попечительства, а по достижении 14 лет - и в суд.</w:t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</w:r>
      <w:r w:rsidRPr="00462062">
        <w:rPr>
          <w:rFonts w:ascii="Times New Roman" w:eastAsia="Times New Roman" w:hAnsi="Times New Roman" w:cs="Times New Roman"/>
          <w:color w:val="68676D"/>
          <w:sz w:val="20"/>
          <w:szCs w:val="20"/>
          <w:lang w:eastAsia="ru-RU"/>
        </w:rPr>
        <w:br/>
        <w:t>Таким образом, главные защитники прав ребёнка – его родители. Их к этому обязывает семейное право. Но родители не всесильны, им трудно обойтись в воспитании детей без помощи государства. Значит следующий защитник прав детей – государство.</w:t>
      </w:r>
    </w:p>
    <w:p w:rsidR="009339FC" w:rsidRDefault="009339FC"/>
    <w:sectPr w:rsidR="009339FC" w:rsidSect="0093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062"/>
    <w:rsid w:val="00462062"/>
    <w:rsid w:val="0093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20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>*Питер-Company*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2013-12-06T04:11:00Z</dcterms:created>
  <dcterms:modified xsi:type="dcterms:W3CDTF">2013-12-06T04:12:00Z</dcterms:modified>
</cp:coreProperties>
</file>