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57" w:rsidRDefault="00EE6611" w:rsidP="00EE6611">
      <w:pPr>
        <w:jc w:val="center"/>
        <w:rPr>
          <w:sz w:val="28"/>
          <w:szCs w:val="28"/>
        </w:rPr>
      </w:pPr>
      <w:r w:rsidRPr="00EE6611">
        <w:rPr>
          <w:sz w:val="28"/>
          <w:szCs w:val="28"/>
        </w:rPr>
        <w:t>Магические квадраты</w:t>
      </w:r>
    </w:p>
    <w:p w:rsidR="00EE6611" w:rsidRPr="00EE6611" w:rsidRDefault="00EE6611" w:rsidP="00EE6611">
      <w:pPr>
        <w:jc w:val="center"/>
        <w:rPr>
          <w:sz w:val="28"/>
          <w:szCs w:val="28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EE6611" w:rsidRPr="00EE6611">
        <w:trPr>
          <w:tblCellSpacing w:w="0" w:type="dxa"/>
        </w:trPr>
        <w:tc>
          <w:tcPr>
            <w:tcW w:w="0" w:type="auto"/>
            <w:tcBorders>
              <w:top w:val="dashed" w:sz="4" w:space="0" w:color="DDDDDD"/>
            </w:tcBorders>
            <w:tcMar>
              <w:top w:w="65" w:type="dxa"/>
              <w:left w:w="30" w:type="dxa"/>
              <w:bottom w:w="65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077"/>
              <w:gridCol w:w="3278"/>
            </w:tblGrid>
            <w:tr w:rsidR="00EE6611" w:rsidRPr="00EE6611">
              <w:tc>
                <w:tcPr>
                  <w:tcW w:w="0" w:type="auto"/>
                  <w:hideMark/>
                </w:tcPr>
                <w:p w:rsidR="00EE6611" w:rsidRPr="00EE6611" w:rsidRDefault="00EE6611" w:rsidP="00EE661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EE6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Одно из самых загадочных произведений изобразительного искусства хранится в </w:t>
                  </w:r>
                  <w:proofErr w:type="spellStart"/>
                  <w:r w:rsidRPr="00EE6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Кунстхалле</w:t>
                  </w:r>
                  <w:proofErr w:type="spellEnd"/>
                  <w:r w:rsidRPr="00EE6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города Карлсруэ. Речь о гравюре Альбрехта Дюрера «Меланхолия I» (1514). </w:t>
                  </w:r>
                </w:p>
                <w:p w:rsidR="00EE6611" w:rsidRPr="00EE6611" w:rsidRDefault="00EE6611" w:rsidP="00EE661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EE6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Значимая деталь, изображенная на гравюре «Меланхолия I» – составленный впервые в европейском искусстве магический квадрат 4 Х 4. Сумма чисел в любой строке или столбце равна 34. Два средних числа в нижнем ряду указывают дату создания картины 1514 год.</w:t>
                  </w:r>
                </w:p>
                <w:p w:rsidR="00EE6611" w:rsidRPr="00EE6611" w:rsidRDefault="00EE6611" w:rsidP="00EE661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EE6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Размерность квадрата 4*4. Он заполнен числами от 1 до 4*4(16) таким образом, что сумма чисел на любой горизонтали, вертикали и диагонали равна 34. </w:t>
                  </w:r>
                  <w:proofErr w:type="gramStart"/>
                  <w:r w:rsidRPr="00EE6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Эта сумма также встречается во всех угловых квадратах 2×2, в центральном квадрате (10+11+6+7), в квадрате из угловых клеток (16+13+4+1), в квадратах, построенных «ходом коня» (2+8+9+15 и 3+5+12+14), в прямоугольниках, образованных парами средних клеток на противоположных сторонах (3+2+15+14 и 5+8+9+12).</w:t>
                  </w:r>
                  <w:proofErr w:type="gramEnd"/>
                </w:p>
                <w:p w:rsidR="00EE6611" w:rsidRPr="00EE6611" w:rsidRDefault="00EE6611" w:rsidP="00EE661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EE6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Магические квадраты - это таблицы чисел, в которых суммы чисел в каждой строке, в каждом столбце и в каждой из двух диагоналей квадрата все равны между собой.</w:t>
                  </w:r>
                </w:p>
                <w:p w:rsidR="00EE6611" w:rsidRPr="00EE6611" w:rsidRDefault="00EE6611" w:rsidP="00EE661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EE6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Магические квадраты были известны еще арабам, к которым вероятно, они перешли от индусов; затем они сделались достоянием математиков восточной части Римской империи и, наконец, появились в Западной Европе, где методами получения магических квадратов заинтересовались многие ученые. В средние века люди верили в магическую силу этих квадратов. Они использовались для изготовления талисманов, оберегающих от различных болезней.</w:t>
                  </w:r>
                </w:p>
                <w:p w:rsidR="00EE6611" w:rsidRPr="00EE6611" w:rsidRDefault="00EE6611" w:rsidP="00EE661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EE6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 всякого магического квадрата путем различных перестановок составляющих его чисел можно получить множество новых магических квадратов, обладающих теми же свойствами.</w:t>
                  </w:r>
                </w:p>
                <w:p w:rsidR="00EE6611" w:rsidRPr="00EE6611" w:rsidRDefault="00EE6611" w:rsidP="00EE661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EE6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Известно, что магических квадратов 2х2 не существует (может быть, кто-нибудь это докажет?). </w:t>
                  </w:r>
                </w:p>
                <w:p w:rsidR="00EE6611" w:rsidRPr="00EE6611" w:rsidRDefault="00EE6611" w:rsidP="00EE661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EE6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Магический квадрат 3х3 только один. </w:t>
                  </w:r>
                </w:p>
                <w:p w:rsidR="00EE6611" w:rsidRPr="00EE6611" w:rsidRDefault="00EE6611" w:rsidP="00EE661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EE6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Магических квадратов 4х4, как на картине Дюрера, составлено уже 800, а количество магических квадратов 5х5 близко к четверти миллиона!</w:t>
                  </w:r>
                </w:p>
                <w:p w:rsidR="00EE6611" w:rsidRPr="00EE6611" w:rsidRDefault="00EE6611" w:rsidP="00EE661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EE6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Магический квадрат – древнекитайского происхождения. Согласно легенде, во времена правления императора </w:t>
                  </w:r>
                  <w:proofErr w:type="gramStart"/>
                  <w:r w:rsidRPr="00EE6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Ю</w:t>
                  </w:r>
                  <w:proofErr w:type="gramEnd"/>
                  <w:r w:rsidRPr="00EE6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(</w:t>
                  </w:r>
                  <w:proofErr w:type="spellStart"/>
                  <w:r w:rsidRPr="00EE6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ок</w:t>
                  </w:r>
                  <w:proofErr w:type="spellEnd"/>
                  <w:r w:rsidRPr="00EE6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. 2200 до н.э.) из вод Хуанхэ (Желтой реки) всплыла священная черепаха, на панцире которой были начертаны таинственные иероглифы, и эти знаки известны под названием </w:t>
                  </w:r>
                  <w:proofErr w:type="spellStart"/>
                  <w:r w:rsidRPr="00EE6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ло-шу</w:t>
                  </w:r>
                  <w:proofErr w:type="spellEnd"/>
                  <w:r w:rsidRPr="00EE6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. В 11 в. о магических квадратах узнали в Индии, а затем в Японии, где в 16 </w:t>
                  </w:r>
                  <w:proofErr w:type="gramStart"/>
                  <w:r w:rsidRPr="00EE6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 w:rsidRPr="00EE6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. магическим квадратам была посвящена обширная литература. Европейцев с магическими квадратами познакомил в 15 </w:t>
                  </w:r>
                  <w:proofErr w:type="gramStart"/>
                  <w:r w:rsidRPr="00EE6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 w:rsidRPr="00EE6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. византийский писатель </w:t>
                  </w:r>
                  <w:proofErr w:type="spellStart"/>
                  <w:r w:rsidRPr="00EE6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Э.Мосхопулос</w:t>
                  </w:r>
                  <w:proofErr w:type="spellEnd"/>
                  <w:r w:rsidRPr="00EE6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. Первым </w:t>
                  </w:r>
                  <w:r w:rsidRPr="00EE6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квадратом, придуманным европейцем, считается квадрат А.Дюрера, изображенный на его знаменитой гравюре Меланхолия I.</w:t>
                  </w:r>
                </w:p>
                <w:p w:rsidR="00EE6611" w:rsidRPr="00EE6611" w:rsidRDefault="00EE6611" w:rsidP="00EE661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EE6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Каждый элемент магического квадрата называется клеткой. Квадрат, сторона которого состоит из </w:t>
                  </w:r>
                  <w:proofErr w:type="spellStart"/>
                  <w:r w:rsidRPr="00EE6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n</w:t>
                  </w:r>
                  <w:proofErr w:type="spellEnd"/>
                  <w:r w:rsidRPr="00EE6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клеток, содержит </w:t>
                  </w:r>
                  <w:proofErr w:type="spellStart"/>
                  <w:r w:rsidRPr="00EE6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n</w:t>
                  </w:r>
                  <w:proofErr w:type="spellEnd"/>
                  <w:r w:rsidRPr="00EE6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² клеток и называется квадратом n-го порядка. В 16 в. </w:t>
                  </w:r>
                  <w:proofErr w:type="spellStart"/>
                  <w:r w:rsidRPr="00EE6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Корнелий</w:t>
                  </w:r>
                  <w:proofErr w:type="spellEnd"/>
                  <w:r w:rsidRPr="00EE6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Генрих </w:t>
                  </w:r>
                  <w:proofErr w:type="spellStart"/>
                  <w:r w:rsidRPr="00EE6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Агриппа</w:t>
                  </w:r>
                  <w:proofErr w:type="spellEnd"/>
                  <w:r w:rsidRPr="00EE6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построил квадраты 3-го, 4-го, 5-го, 6-го, 7-го, 8-го и 9-го порядков, которые были связаны с астрологией 7 планет. В 19 и 20 вв. интерес к магическим квадратам вспыхнул с новой силой. Их стали исследовать с помощью методов высшей алгебры и операционного исчисления.</w:t>
                  </w:r>
                </w:p>
                <w:p w:rsidR="00EE6611" w:rsidRPr="00EE6611" w:rsidRDefault="00EE6611" w:rsidP="00EE661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EE6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Бытовало поверье, что выгравированный на серебре магический квадрат защищает от чумы. Магическим квадратам приписывали различные мистические свойства.  Даже сегодня среди атрибутов европейских прорицателей можно увидеть магические квадраты.</w:t>
                  </w:r>
                </w:p>
              </w:tc>
              <w:tc>
                <w:tcPr>
                  <w:tcW w:w="0" w:type="auto"/>
                  <w:hideMark/>
                </w:tcPr>
                <w:p w:rsidR="00EE6611" w:rsidRPr="00EE6611" w:rsidRDefault="00EE6611" w:rsidP="00EE661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  <w:p w:rsidR="00EE6611" w:rsidRPr="00EE6611" w:rsidRDefault="00EE6611" w:rsidP="00EE66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4D6D91"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1637665" cy="2161540"/>
                        <wp:effectExtent l="19050" t="0" r="635" b="0"/>
                        <wp:docPr id="4" name="Рисунок 4" descr="рис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рис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7665" cy="2161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E661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Альбрехт Дюрер,</w:t>
                  </w:r>
                  <w:r w:rsidRPr="00EE661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"Меланхолия "</w:t>
                  </w:r>
                  <w:r w:rsidRPr="00EE661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Verdana" w:eastAsia="Times New Roman" w:hAnsi="Verdana" w:cs="Times New Roman"/>
                      <w:noProof/>
                      <w:color w:val="4D6D91"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1678940" cy="1629410"/>
                        <wp:effectExtent l="19050" t="0" r="0" b="0"/>
                        <wp:docPr id="5" name="Рисунок 5" descr="рис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рис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8940" cy="1629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E661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EE661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Квадрат Дюрера</w:t>
                  </w:r>
                  <w:r w:rsidRPr="00EE661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EE661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Verdana" w:eastAsia="Times New Roman" w:hAnsi="Verdana" w:cs="Times New Roman"/>
                      <w:noProof/>
                      <w:color w:val="4D6D91"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1687195" cy="847725"/>
                        <wp:effectExtent l="19050" t="0" r="8255" b="0"/>
                        <wp:docPr id="6" name="Рисунок 6" descr="рис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рис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7195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E6611" w:rsidRPr="00EE6611">
              <w:tc>
                <w:tcPr>
                  <w:tcW w:w="0" w:type="auto"/>
                  <w:hideMark/>
                </w:tcPr>
                <w:p w:rsidR="00EE6611" w:rsidRPr="00EE6611" w:rsidRDefault="00EE6611" w:rsidP="00EE66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EE6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 xml:space="preserve">Рассмотрим удобный способ заполнения магического квадрата 3-го порядка. Наш квадрат разделен на 9 равных клеток. Необходимо расставить в этих клетках числа 1, 2, 3, 4, 5, 6, 7, 8, 9 так, чтобы сумма чисел в каждой строке и в каждом столбике равнялась 15. </w:t>
                  </w:r>
                </w:p>
                <w:p w:rsidR="00EE6611" w:rsidRPr="00EE6611" w:rsidRDefault="00EE6611" w:rsidP="00EE66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4D6D91"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1097280" cy="1072515"/>
                        <wp:effectExtent l="19050" t="0" r="7620" b="0"/>
                        <wp:docPr id="7" name="Рисунок 7" descr="рис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рис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7280" cy="10725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eastAsia="Times New Roman" w:hAnsi="Verdana" w:cs="Times New Roman"/>
                      <w:noProof/>
                      <w:color w:val="4D6D91"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1113790" cy="1072515"/>
                        <wp:effectExtent l="19050" t="0" r="0" b="0"/>
                        <wp:docPr id="8" name="Рисунок 8" descr="рис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рис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3790" cy="10725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E661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  <w:r>
                    <w:rPr>
                      <w:rFonts w:ascii="Verdana" w:eastAsia="Times New Roman" w:hAnsi="Verdana" w:cs="Times New Roman"/>
                      <w:noProof/>
                      <w:color w:val="4D6D91"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1113790" cy="1097280"/>
                        <wp:effectExtent l="19050" t="0" r="0" b="0"/>
                        <wp:docPr id="9" name="Рисунок 9" descr="рис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рис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3790" cy="1097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E661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  <w:r>
                    <w:rPr>
                      <w:rFonts w:ascii="Verdana" w:eastAsia="Times New Roman" w:hAnsi="Verdana" w:cs="Times New Roman"/>
                      <w:noProof/>
                      <w:color w:val="4D6D91"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1113790" cy="1089025"/>
                        <wp:effectExtent l="19050" t="0" r="0" b="0"/>
                        <wp:docPr id="10" name="Рисунок 10" descr="рис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рис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3790" cy="1089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E661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  <w:r>
                    <w:rPr>
                      <w:rFonts w:ascii="Verdana" w:eastAsia="Times New Roman" w:hAnsi="Verdana" w:cs="Times New Roman"/>
                      <w:noProof/>
                      <w:color w:val="4D6D91"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1105535" cy="1064260"/>
                        <wp:effectExtent l="19050" t="0" r="0" b="0"/>
                        <wp:docPr id="11" name="Рисунок 11" descr="рис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рис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5535" cy="1064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E661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Рис. 1.                    Рис. 2.                     Рис. 3.                    Рис. 4.                    Рис. 5.</w:t>
                  </w:r>
                </w:p>
                <w:p w:rsidR="00EE6611" w:rsidRPr="00EE6611" w:rsidRDefault="00EE6611" w:rsidP="00EE661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  <w:p w:rsidR="00EE6611" w:rsidRPr="00EE6611" w:rsidRDefault="00EE6611" w:rsidP="00EE66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EE661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[Нажмите и удерживайте для перемещения.</w:t>
                  </w:r>
                  <w:proofErr w:type="gramEnd"/>
                  <w:r w:rsidRPr="00EE661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gramStart"/>
                  <w:r w:rsidRPr="00EE661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Вы можете раскрыть сразу несколько изображений.]</w:t>
                  </w:r>
                  <w:proofErr w:type="gramEnd"/>
                </w:p>
                <w:p w:rsidR="00EE6611" w:rsidRPr="00EE6611" w:rsidRDefault="00EE6611" w:rsidP="00EE66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EE6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 w:rsidRPr="00EE6611">
                    <w:rPr>
                      <w:rFonts w:ascii="Arial" w:eastAsia="Times New Roman" w:hAnsi="Arial" w:cs="Arial"/>
                      <w:b/>
                      <w:bCs/>
                      <w:color w:val="0000CD"/>
                      <w:sz w:val="20"/>
                      <w:szCs w:val="20"/>
                      <w:lang w:eastAsia="ru-RU"/>
                    </w:rPr>
                    <w:t>1.</w:t>
                  </w:r>
                  <w:r w:rsidRPr="00EE6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Добавим «крылышки» в средний столбец и в среднюю строку. </w:t>
                  </w:r>
                  <w:r w:rsidRPr="00EE661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EE6611">
                    <w:rPr>
                      <w:rFonts w:ascii="Arial" w:eastAsia="Times New Roman" w:hAnsi="Arial" w:cs="Arial"/>
                      <w:b/>
                      <w:bCs/>
                      <w:color w:val="0000CD"/>
                      <w:sz w:val="20"/>
                      <w:szCs w:val="20"/>
                      <w:lang w:eastAsia="ru-RU"/>
                    </w:rPr>
                    <w:t>2.</w:t>
                  </w:r>
                  <w:r w:rsidRPr="00EE6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Выделим по диагоналям клетки, которые мы заполним числами. </w:t>
                  </w:r>
                  <w:r w:rsidRPr="00EE661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EE6611">
                    <w:rPr>
                      <w:rFonts w:ascii="Arial" w:eastAsia="Times New Roman" w:hAnsi="Arial" w:cs="Arial"/>
                      <w:b/>
                      <w:bCs/>
                      <w:color w:val="0000CD"/>
                      <w:sz w:val="20"/>
                      <w:szCs w:val="20"/>
                      <w:lang w:eastAsia="ru-RU"/>
                    </w:rPr>
                    <w:t xml:space="preserve">3. </w:t>
                  </w:r>
                  <w:r w:rsidRPr="00EE6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Запишем в выделенные клетки числа от 1 до 9. </w:t>
                  </w:r>
                  <w:r w:rsidRPr="00EE6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 w:rsidRPr="00EE6611">
                    <w:rPr>
                      <w:rFonts w:ascii="Arial" w:eastAsia="Times New Roman" w:hAnsi="Arial" w:cs="Arial"/>
                      <w:b/>
                      <w:bCs/>
                      <w:color w:val="0000CD"/>
                      <w:sz w:val="20"/>
                      <w:szCs w:val="20"/>
                      <w:lang w:eastAsia="ru-RU"/>
                    </w:rPr>
                    <w:t xml:space="preserve">4. </w:t>
                  </w:r>
                  <w:r w:rsidRPr="00EE6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Перенесем числа из «крылышек» во внутреннюю часть квадрата, как показано на рисунках 3, 4, 5. </w:t>
                  </w:r>
                  <w:r w:rsidRPr="00EE661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EE6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  Анимационный вариант решения в презентации.</w:t>
                  </w:r>
                </w:p>
              </w:tc>
              <w:tc>
                <w:tcPr>
                  <w:tcW w:w="0" w:type="auto"/>
                  <w:hideMark/>
                </w:tcPr>
                <w:p w:rsidR="00EE6611" w:rsidRPr="00EE6611" w:rsidRDefault="00EE6611" w:rsidP="00EE66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4D6D91"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2036445" cy="2593340"/>
                        <wp:effectExtent l="19050" t="0" r="1905" b="0"/>
                        <wp:docPr id="12" name="Рисунок 12" descr="рис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рис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6445" cy="2593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248"/>
                  </w:tblGrid>
                  <w:tr w:rsidR="00EE6611" w:rsidRPr="00EE6611" w:rsidTr="00EE6611">
                    <w:tc>
                      <w:tcPr>
                        <w:tcW w:w="0" w:type="auto"/>
                        <w:vAlign w:val="center"/>
                        <w:hideMark/>
                      </w:tcPr>
                      <w:p w:rsidR="00EE6611" w:rsidRPr="00EE6611" w:rsidRDefault="00EE6611" w:rsidP="00EE661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tbl>
                  <w:tblPr>
                    <w:tblpPr w:leftFromText="180" w:rightFromText="180" w:vertAnchor="text" w:horzAnchor="margin" w:tblpXSpec="right" w:tblpY="2979"/>
                    <w:tblOverlap w:val="never"/>
                    <w:tblW w:w="2026" w:type="pc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38"/>
                    <w:gridCol w:w="437"/>
                    <w:gridCol w:w="437"/>
                  </w:tblGrid>
                  <w:tr w:rsidR="00EE6611" w:rsidRPr="00EE6611" w:rsidTr="00EE6611"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E6611" w:rsidRPr="00EE6611" w:rsidRDefault="00EE6611" w:rsidP="00D120D6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EE6611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E6611" w:rsidRPr="00EE6611" w:rsidRDefault="00EE6611" w:rsidP="00D120D6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EE6611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E6611" w:rsidRPr="00EE6611" w:rsidRDefault="00EE6611" w:rsidP="00D120D6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EE6611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</w:tr>
                  <w:tr w:rsidR="00EE6611" w:rsidRPr="00EE6611" w:rsidTr="00EE6611"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E6611" w:rsidRPr="00EE6611" w:rsidRDefault="00EE6611" w:rsidP="00D120D6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EE6611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E6611" w:rsidRPr="00EE6611" w:rsidRDefault="00EE6611" w:rsidP="00D120D6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EE6611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E6611" w:rsidRPr="00EE6611" w:rsidRDefault="00EE6611" w:rsidP="00D120D6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EE6611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</w:tr>
                  <w:tr w:rsidR="00EE6611" w:rsidRPr="00EE6611" w:rsidTr="00EE6611"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E6611" w:rsidRPr="00EE6611" w:rsidRDefault="00EE6611" w:rsidP="00D120D6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EE6611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E6611" w:rsidRPr="00EE6611" w:rsidRDefault="00EE6611" w:rsidP="00D120D6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EE6611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E6611" w:rsidRPr="00EE6611" w:rsidRDefault="00EE6611" w:rsidP="00D120D6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EE6611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19</w:t>
                        </w:r>
                      </w:p>
                    </w:tc>
                  </w:tr>
                </w:tbl>
                <w:p w:rsidR="00EE6611" w:rsidRPr="00EE6611" w:rsidRDefault="00EE6611" w:rsidP="00EE66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E6611" w:rsidRPr="00EE6611">
              <w:tc>
                <w:tcPr>
                  <w:tcW w:w="0" w:type="auto"/>
                  <w:hideMark/>
                </w:tcPr>
                <w:p w:rsidR="00EE6611" w:rsidRPr="00EE6611" w:rsidRDefault="00EE6611" w:rsidP="00EE661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EE6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Используя рассмотренный алгоритм, можно решать занимательные задачи с магическими квадратами.</w:t>
                  </w:r>
                </w:p>
                <w:p w:rsidR="00EE6611" w:rsidRPr="00EE6611" w:rsidRDefault="00EE6611" w:rsidP="00EE66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EE6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 w:rsidRPr="00EE6611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  <w:t>1.</w:t>
                  </w:r>
                  <w:r w:rsidRPr="00EE6611">
                    <w:rPr>
                      <w:rFonts w:ascii="Arial" w:eastAsia="Times New Roman" w:hAnsi="Arial" w:cs="Arial"/>
                      <w:b/>
                      <w:bCs/>
                      <w:color w:val="9400D3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E6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 клетках квадрата переставьте числа так, чтобы по любой вертикали, горизонтали и диагонали их суммы были равны между собой (рис. 6). Решение в презентации.</w:t>
                  </w:r>
                  <w:r w:rsidRPr="00EE6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 w:rsidRPr="00EE6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 w:rsidRPr="00EE6611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  <w:t xml:space="preserve">2. </w:t>
                  </w:r>
                  <w:r w:rsidRPr="00EE6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Даны числа: 5, 10, 15, 20, 25, 30, 35, 40, 45. Впишите их в </w:t>
                  </w:r>
                  <w:r w:rsidRPr="00EE6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 xml:space="preserve">клетки </w:t>
                  </w:r>
                  <w:proofErr w:type="spellStart"/>
                  <w:r w:rsidRPr="00EE6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девятиклеточного</w:t>
                  </w:r>
                  <w:proofErr w:type="spellEnd"/>
                  <w:r w:rsidRPr="00EE6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квадрата так, чтобы получилось в сумме одно и то же число по любой вертикали, горизонтали и диагонали. Решение в презентации. </w:t>
                  </w:r>
                  <w:r w:rsidRPr="00EE6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 w:rsidRPr="00EE6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 w:rsidRPr="00EE6611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  <w:t>3.</w:t>
                  </w:r>
                  <w:r w:rsidRPr="00EE6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Разместите в свободных клетках квадрата еще числа 3, 4, 5, 6, 7, 8, 9 так, чтобы по любой вертикали, горизонтали и диагонали получилось в сумме одно и то же число (рис. 7).</w:t>
                  </w:r>
                </w:p>
                <w:p w:rsidR="00EE6611" w:rsidRPr="00EE6611" w:rsidRDefault="00EE6611" w:rsidP="00EE661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EE661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  <w:p w:rsidR="00EE6611" w:rsidRPr="00EE6611" w:rsidRDefault="00EE6611" w:rsidP="00EE661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E6611" w:rsidRPr="00EE6611" w:rsidRDefault="00EE6611" w:rsidP="00EE661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EE661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lastRenderedPageBreak/>
                    <w:t>рис. 6.</w:t>
                  </w:r>
                </w:p>
                <w:tbl>
                  <w:tblPr>
                    <w:tblW w:w="1309" w:type="dxa"/>
                    <w:tblInd w:w="192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37"/>
                    <w:gridCol w:w="436"/>
                    <w:gridCol w:w="436"/>
                  </w:tblGrid>
                  <w:tr w:rsidR="00EE6611" w:rsidRPr="00EE6611" w:rsidTr="00EE6611"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E6611" w:rsidRPr="00EE6611" w:rsidRDefault="00EE6611" w:rsidP="00EE6611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EE6611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E6611" w:rsidRPr="00EE6611" w:rsidRDefault="00EE6611" w:rsidP="00EE6611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E6611" w:rsidRPr="00EE6611" w:rsidRDefault="00EE6611" w:rsidP="00EE6611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EE6611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     </w:t>
                        </w:r>
                      </w:p>
                    </w:tc>
                  </w:tr>
                  <w:tr w:rsidR="00EE6611" w:rsidRPr="00EE6611" w:rsidTr="00EE6611"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E6611" w:rsidRPr="00EE6611" w:rsidRDefault="00EE6611" w:rsidP="00EE6611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E6611" w:rsidRPr="00EE6611" w:rsidRDefault="00EE6611" w:rsidP="00EE6611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EE6611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E6611" w:rsidRPr="00EE6611" w:rsidRDefault="00EE6611" w:rsidP="00EE6611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EE6611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E6611" w:rsidRPr="00EE6611" w:rsidTr="00EE6611"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E6611" w:rsidRPr="00EE6611" w:rsidRDefault="00EE6611" w:rsidP="00EE6611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E6611" w:rsidRPr="00EE6611" w:rsidRDefault="00EE6611" w:rsidP="00EE6611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EE6611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E6611" w:rsidRPr="00EE6611" w:rsidRDefault="00EE6611" w:rsidP="00EE6611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p w:rsidR="00EE6611" w:rsidRPr="00EE6611" w:rsidRDefault="00EE6611" w:rsidP="00EE661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EE661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рис. 7.</w:t>
                  </w:r>
                </w:p>
              </w:tc>
            </w:tr>
          </w:tbl>
          <w:p w:rsidR="00EE6611" w:rsidRPr="00EE6611" w:rsidRDefault="00EE6611" w:rsidP="00EE661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E661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br/>
            </w:r>
          </w:p>
        </w:tc>
      </w:tr>
      <w:tr w:rsidR="00EE6611" w:rsidRPr="00EE6611">
        <w:trPr>
          <w:tblCellSpacing w:w="0" w:type="dxa"/>
        </w:trPr>
        <w:tc>
          <w:tcPr>
            <w:tcW w:w="0" w:type="auto"/>
            <w:tcBorders>
              <w:top w:val="dashed" w:sz="4" w:space="0" w:color="DDDDDD"/>
              <w:bottom w:val="dashed" w:sz="4" w:space="0" w:color="DDDDDD"/>
            </w:tcBorders>
            <w:tcMar>
              <w:top w:w="39" w:type="dxa"/>
              <w:left w:w="30" w:type="dxa"/>
              <w:bottom w:w="65" w:type="dxa"/>
              <w:right w:w="30" w:type="dxa"/>
            </w:tcMar>
            <w:vAlign w:val="center"/>
            <w:hideMark/>
          </w:tcPr>
          <w:p w:rsidR="00EE6611" w:rsidRPr="00EE6611" w:rsidRDefault="00EE6611" w:rsidP="00EE6611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sz w:val="16"/>
                <w:szCs w:val="16"/>
                <w:lang w:eastAsia="ru-RU"/>
              </w:rPr>
            </w:pPr>
          </w:p>
        </w:tc>
      </w:tr>
      <w:tr w:rsidR="00EE6611" w:rsidRPr="00EE6611">
        <w:trPr>
          <w:tblCellSpacing w:w="0" w:type="dxa"/>
        </w:trPr>
        <w:tc>
          <w:tcPr>
            <w:tcW w:w="0" w:type="auto"/>
            <w:tcBorders>
              <w:bottom w:val="dashed" w:sz="4" w:space="0" w:color="DDDDDD"/>
            </w:tcBorders>
            <w:tcMar>
              <w:top w:w="39" w:type="dxa"/>
              <w:left w:w="30" w:type="dxa"/>
              <w:bottom w:w="65" w:type="dxa"/>
              <w:right w:w="30" w:type="dxa"/>
            </w:tcMar>
            <w:vAlign w:val="center"/>
            <w:hideMark/>
          </w:tcPr>
          <w:p w:rsidR="00EE6611" w:rsidRPr="00EE6611" w:rsidRDefault="00EE6611" w:rsidP="00EE6611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sz w:val="16"/>
                <w:szCs w:val="16"/>
                <w:lang w:eastAsia="ru-RU"/>
              </w:rPr>
            </w:pPr>
          </w:p>
        </w:tc>
      </w:tr>
    </w:tbl>
    <w:p w:rsidR="00EE6611" w:rsidRPr="00EE6611" w:rsidRDefault="00EE6611" w:rsidP="00EE6611">
      <w:pPr>
        <w:spacing w:after="0" w:line="240" w:lineRule="auto"/>
        <w:rPr>
          <w:rFonts w:ascii="Verdana" w:eastAsia="Times New Roman" w:hAnsi="Verdana" w:cs="Times New Roman"/>
          <w:vanish/>
          <w:sz w:val="16"/>
          <w:szCs w:val="16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613"/>
        <w:gridCol w:w="3742"/>
      </w:tblGrid>
      <w:tr w:rsidR="00EE6611" w:rsidRPr="00EE6611">
        <w:trPr>
          <w:trHeight w:val="375"/>
          <w:tblCellSpacing w:w="0" w:type="dxa"/>
        </w:trPr>
        <w:tc>
          <w:tcPr>
            <w:tcW w:w="3000" w:type="pct"/>
            <w:vAlign w:val="center"/>
            <w:hideMark/>
          </w:tcPr>
          <w:p w:rsidR="00EE6611" w:rsidRPr="00EE6611" w:rsidRDefault="00EE6611" w:rsidP="00EE661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E6611" w:rsidRPr="00EE6611" w:rsidRDefault="00EE6611" w:rsidP="00EE66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EE6611" w:rsidRPr="00EE661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E6611" w:rsidRPr="00EE6611" w:rsidRDefault="00EE6611" w:rsidP="00EE661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EE6611" w:rsidRPr="00EE6611" w:rsidRDefault="00EE6611">
      <w:pPr>
        <w:jc w:val="center"/>
        <w:rPr>
          <w:sz w:val="28"/>
          <w:szCs w:val="28"/>
        </w:rPr>
      </w:pPr>
    </w:p>
    <w:sectPr w:rsidR="00EE6611" w:rsidRPr="00EE6611" w:rsidSect="00EA4457"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8AC" w:rsidRDefault="008D18AC" w:rsidP="00EE6611">
      <w:pPr>
        <w:spacing w:after="0" w:line="240" w:lineRule="auto"/>
      </w:pPr>
      <w:r>
        <w:separator/>
      </w:r>
    </w:p>
  </w:endnote>
  <w:endnote w:type="continuationSeparator" w:id="0">
    <w:p w:rsidR="008D18AC" w:rsidRDefault="008D18AC" w:rsidP="00EE6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5233"/>
      <w:docPartObj>
        <w:docPartGallery w:val="Общ"/>
        <w:docPartUnique/>
      </w:docPartObj>
    </w:sdtPr>
    <w:sdtContent>
      <w:p w:rsidR="00EE6611" w:rsidRDefault="00EE6611">
        <w:pPr>
          <w:pStyle w:val="a9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E6611" w:rsidRDefault="00EE661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8AC" w:rsidRDefault="008D18AC" w:rsidP="00EE6611">
      <w:pPr>
        <w:spacing w:after="0" w:line="240" w:lineRule="auto"/>
      </w:pPr>
      <w:r>
        <w:separator/>
      </w:r>
    </w:p>
  </w:footnote>
  <w:footnote w:type="continuationSeparator" w:id="0">
    <w:p w:rsidR="008D18AC" w:rsidRDefault="008D18AC" w:rsidP="00EE6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E391B"/>
    <w:multiLevelType w:val="multilevel"/>
    <w:tmpl w:val="1832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CB45C9"/>
    <w:multiLevelType w:val="multilevel"/>
    <w:tmpl w:val="DBA4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611"/>
    <w:rsid w:val="004C2ADB"/>
    <w:rsid w:val="008D18AC"/>
    <w:rsid w:val="00EA4457"/>
    <w:rsid w:val="00EE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6611"/>
    <w:rPr>
      <w:color w:val="4D6D91"/>
      <w:u w:val="single"/>
    </w:rPr>
  </w:style>
  <w:style w:type="paragraph" w:styleId="a4">
    <w:name w:val="Normal (Web)"/>
    <w:basedOn w:val="a"/>
    <w:uiPriority w:val="99"/>
    <w:unhideWhenUsed/>
    <w:rsid w:val="00EE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6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6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E6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E6611"/>
  </w:style>
  <w:style w:type="paragraph" w:styleId="a9">
    <w:name w:val="footer"/>
    <w:basedOn w:val="a"/>
    <w:link w:val="aa"/>
    <w:uiPriority w:val="99"/>
    <w:unhideWhenUsed/>
    <w:rsid w:val="00EE6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66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62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2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le-savchen.ucoz.ru/Caalla/MagKvadrat1.png" TargetMode="External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le-savchen.ucoz.ru/Caalla/MagKvadrat5.png" TargetMode="External"/><Relationship Id="rId7" Type="http://schemas.openxmlformats.org/officeDocument/2006/relationships/hyperlink" Target="http://le-savchen.ucoz.ru/Caalla/a29e517da1bd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le-savchen.ucoz.ru/Caalla/MagKvadrat3.png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-savchen.ucoz.ru/Caalla/1236158901e240.jpg" TargetMode="External"/><Relationship Id="rId24" Type="http://schemas.openxmlformats.org/officeDocument/2006/relationships/image" Target="media/image9.jpeg"/><Relationship Id="rId5" Type="http://schemas.openxmlformats.org/officeDocument/2006/relationships/footnotes" Target="footnotes.xml"/><Relationship Id="rId15" Type="http://schemas.openxmlformats.org/officeDocument/2006/relationships/hyperlink" Target="http://le-savchen.ucoz.ru/Caalla/MagKvadrat2.png" TargetMode="External"/><Relationship Id="rId23" Type="http://schemas.openxmlformats.org/officeDocument/2006/relationships/hyperlink" Target="http://le-savchen.ucoz.ru/Ctrani/IMG_0017.jpg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le-savchen.ucoz.ru/Caalla/MagKvadrat4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-savchen.ucoz.ru/Caalla/02c406504057.jpg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cp:lastPrinted>2014-03-12T16:18:00Z</cp:lastPrinted>
  <dcterms:created xsi:type="dcterms:W3CDTF">2014-03-12T16:13:00Z</dcterms:created>
  <dcterms:modified xsi:type="dcterms:W3CDTF">2014-03-12T16:20:00Z</dcterms:modified>
</cp:coreProperties>
</file>