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96" w:rsidRDefault="00442296" w:rsidP="0044229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C06F9">
        <w:rPr>
          <w:b/>
          <w:sz w:val="28"/>
          <w:szCs w:val="28"/>
        </w:rPr>
        <w:t xml:space="preserve">Семинар для вновь прибывших педагогов по теме </w:t>
      </w:r>
    </w:p>
    <w:p w:rsidR="00442296" w:rsidRPr="006C06F9" w:rsidRDefault="00442296" w:rsidP="0044229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C06F9">
        <w:rPr>
          <w:b/>
          <w:sz w:val="28"/>
          <w:szCs w:val="28"/>
        </w:rPr>
        <w:t>«Фонетич</w:t>
      </w:r>
      <w:r>
        <w:rPr>
          <w:b/>
          <w:sz w:val="28"/>
          <w:szCs w:val="28"/>
        </w:rPr>
        <w:t>еская обработка речевого материа</w:t>
      </w:r>
      <w:r w:rsidRPr="006C06F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</w:t>
      </w:r>
      <w:r w:rsidRPr="006C06F9">
        <w:rPr>
          <w:b/>
          <w:sz w:val="28"/>
          <w:szCs w:val="28"/>
        </w:rPr>
        <w:t>»</w:t>
      </w:r>
    </w:p>
    <w:p w:rsidR="00442296" w:rsidRPr="00442296" w:rsidRDefault="00442296" w:rsidP="00442296">
      <w:pPr>
        <w:spacing w:line="360" w:lineRule="auto"/>
        <w:ind w:firstLine="708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Обучение учащихся с проблемами слуха произношению составляет часть общей образовательной работы специальной школы.</w:t>
      </w:r>
    </w:p>
    <w:p w:rsidR="00442296" w:rsidRPr="00442296" w:rsidRDefault="00442296" w:rsidP="00442296">
      <w:pPr>
        <w:spacing w:line="360" w:lineRule="auto"/>
        <w:ind w:firstLine="708"/>
        <w:jc w:val="both"/>
        <w:rPr>
          <w:sz w:val="28"/>
          <w:szCs w:val="28"/>
        </w:rPr>
      </w:pPr>
      <w:r w:rsidRPr="00442296">
        <w:rPr>
          <w:sz w:val="28"/>
          <w:szCs w:val="28"/>
        </w:rPr>
        <w:t xml:space="preserve">Частью этого процесса является соблюдение фонетического режима. Фонетический режим – это система мероприятий и требований, направленных на закрепление усвоенных глухими и слабослышащими школьниками правильных произносительных навыков. Одним из таких мероприятий является фонетическая обработка речевого материала. Т.е., весь речевой материал обрабатывается - ставятся знаки словесного и логического ударения, орфоэпии, слитность, паузы. Для этого мы используем специальные условные обозначения. </w:t>
      </w:r>
      <w:proofErr w:type="spellStart"/>
      <w:r w:rsidRPr="00442296">
        <w:rPr>
          <w:sz w:val="28"/>
          <w:szCs w:val="28"/>
        </w:rPr>
        <w:t>Нотировать</w:t>
      </w:r>
      <w:proofErr w:type="spellEnd"/>
      <w:r w:rsidRPr="00442296">
        <w:rPr>
          <w:sz w:val="28"/>
          <w:szCs w:val="28"/>
        </w:rPr>
        <w:t xml:space="preserve"> материал, нужно исходя из требований программы данного класса. Новые термины или трудные для произношения слова нужно разложить на части. Таким образом, ученик имеет возможность опереться не только на </w:t>
      </w:r>
      <w:proofErr w:type="spellStart"/>
      <w:r w:rsidRPr="00442296">
        <w:rPr>
          <w:sz w:val="28"/>
          <w:szCs w:val="28"/>
        </w:rPr>
        <w:t>орально-акустический</w:t>
      </w:r>
      <w:proofErr w:type="spellEnd"/>
      <w:r w:rsidRPr="00442296">
        <w:rPr>
          <w:sz w:val="28"/>
          <w:szCs w:val="28"/>
        </w:rPr>
        <w:t xml:space="preserve">, но и на графический образ слова. Это делается для того, чтобы у учащихся формировалась разборчивая, понятная окружающим устная речь. </w:t>
      </w:r>
    </w:p>
    <w:p w:rsidR="00442296" w:rsidRPr="00442296" w:rsidRDefault="00442296" w:rsidP="0044229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442296">
        <w:rPr>
          <w:i/>
          <w:sz w:val="28"/>
          <w:szCs w:val="28"/>
        </w:rPr>
        <w:t>Ударение</w:t>
      </w:r>
      <w:r w:rsidRPr="00442296">
        <w:rPr>
          <w:sz w:val="28"/>
          <w:szCs w:val="28"/>
        </w:rPr>
        <w:t xml:space="preserve"> играет большую роль в обеспечении внятности речи. Ударение бывает словесное и логическое. В русском языке </w:t>
      </w:r>
      <w:r w:rsidRPr="00442296">
        <w:rPr>
          <w:i/>
          <w:sz w:val="28"/>
          <w:szCs w:val="28"/>
        </w:rPr>
        <w:t>словесное ударение</w:t>
      </w:r>
      <w:r w:rsidRPr="00442296">
        <w:rPr>
          <w:sz w:val="28"/>
          <w:szCs w:val="28"/>
        </w:rPr>
        <w:t xml:space="preserve"> выступает также в качестве одного из смыслоразличительных средств. Например, слова с одинаковым звуковым составом, но разные по значению (пили чай, пили дрова, атл</w:t>
      </w:r>
      <w:r w:rsidRPr="00442296">
        <w:rPr>
          <w:i/>
          <w:sz w:val="28"/>
          <w:szCs w:val="28"/>
        </w:rPr>
        <w:t>а</w:t>
      </w:r>
      <w:r w:rsidRPr="00442296">
        <w:rPr>
          <w:sz w:val="28"/>
          <w:szCs w:val="28"/>
        </w:rPr>
        <w:t xml:space="preserve">с - </w:t>
      </w:r>
      <w:r w:rsidRPr="00442296">
        <w:rPr>
          <w:i/>
          <w:sz w:val="28"/>
          <w:szCs w:val="28"/>
        </w:rPr>
        <w:t>а</w:t>
      </w:r>
      <w:r w:rsidRPr="00442296">
        <w:rPr>
          <w:sz w:val="28"/>
          <w:szCs w:val="28"/>
        </w:rPr>
        <w:t>тлас). Словесное ударение графически обозначается /.  Ударение обозначаем на незнакомом для учащихся речевом материале, а также в тех случаях, когда учащиеся допускают ошибки.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i/>
          <w:sz w:val="28"/>
          <w:szCs w:val="28"/>
        </w:rPr>
        <w:t>Логическое ударение</w:t>
      </w:r>
      <w:r w:rsidRPr="00442296">
        <w:rPr>
          <w:sz w:val="28"/>
          <w:szCs w:val="28"/>
        </w:rPr>
        <w:t xml:space="preserve"> – это главное по смыслу слово, слова в предложении. В простом предложении, как правило, одно логическое ударение. Встречаются предложения с двумя и более логическими ударениями. Овладение логическим ударением предполагает умение выделить его с помощью усиления громкости произнесения слова. Слово с логическим ударением </w:t>
      </w:r>
      <w:r w:rsidRPr="00442296">
        <w:rPr>
          <w:sz w:val="28"/>
          <w:szCs w:val="28"/>
        </w:rPr>
        <w:lastRenderedPageBreak/>
        <w:t>подчёркивается сплошной чертой. (С правилами, по которым следует ставить логическое ударение можно ознакомиться в книге Л.А.Горбушина Выразительное чтение и рассказывание на стр. 32)</w:t>
      </w:r>
    </w:p>
    <w:p w:rsidR="00442296" w:rsidRPr="00442296" w:rsidRDefault="00442296" w:rsidP="0044229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442296">
        <w:rPr>
          <w:i/>
          <w:sz w:val="28"/>
          <w:szCs w:val="28"/>
        </w:rPr>
        <w:t xml:space="preserve">Слитность </w:t>
      </w:r>
      <w:r w:rsidRPr="00442296">
        <w:rPr>
          <w:sz w:val="28"/>
          <w:szCs w:val="28"/>
        </w:rPr>
        <w:t xml:space="preserve">– глухие часто произносят раздельно предлог, союзное слово, отрицательную частицу НЕ  от следующего за ним слова. Для того чтобы ученик произнёс слитно слово с предлогом мы их объединяем графически  дугой. </w:t>
      </w:r>
    </w:p>
    <w:p w:rsidR="00442296" w:rsidRPr="00442296" w:rsidRDefault="00442296" w:rsidP="0044229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442296">
        <w:rPr>
          <w:i/>
          <w:sz w:val="28"/>
          <w:szCs w:val="28"/>
        </w:rPr>
        <w:t>Паузы</w:t>
      </w:r>
      <w:r w:rsidRPr="00442296">
        <w:rPr>
          <w:sz w:val="28"/>
          <w:szCs w:val="28"/>
        </w:rPr>
        <w:t xml:space="preserve"> - членение речи на фразы, а фразы на синтагмы.  При этом паузы сопряжены </w:t>
      </w:r>
      <w:proofErr w:type="gramStart"/>
      <w:r w:rsidRPr="00442296">
        <w:rPr>
          <w:sz w:val="28"/>
          <w:szCs w:val="28"/>
        </w:rPr>
        <w:t>со</w:t>
      </w:r>
      <w:proofErr w:type="gramEnd"/>
      <w:r w:rsidRPr="00442296">
        <w:rPr>
          <w:sz w:val="28"/>
          <w:szCs w:val="28"/>
        </w:rPr>
        <w:t xml:space="preserve"> вдохом. Наблюдения показывают, что глухие школьники, в самостоятельной речи и при чтении допускают грубые ошибки – пословно произносят фразы. Это не говорит о том, что эти дети не умеют экономно расходовать воздух. Если  попросить ученика произнести предложение с соблюдением пауз, то ученик с этим справляется. Границы между синтагмами, где может быть или должна быть сделана пауза, обозначаются вертикальной чертой. Паузы ставятся на месте знаков препинания в предложении. Если фраза длинная, учитель (воспитатель) делит её на синтагмы</w:t>
      </w:r>
    </w:p>
    <w:p w:rsidR="00442296" w:rsidRPr="00442296" w:rsidRDefault="00442296" w:rsidP="0044229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442296">
        <w:rPr>
          <w:i/>
          <w:sz w:val="28"/>
          <w:szCs w:val="28"/>
        </w:rPr>
        <w:t xml:space="preserve">Орфоэпией </w:t>
      </w:r>
      <w:r w:rsidRPr="00442296">
        <w:rPr>
          <w:sz w:val="28"/>
          <w:szCs w:val="28"/>
        </w:rPr>
        <w:t xml:space="preserve">называется свод правил, устанавливающих единообразное произношение. Нормы русской орфоэпии складывались в течение длительного времени. Скажите, какие нормы орфоэпии вы знаете? Сюда относится произношение: безударного О как А; сочетаний ТЬСЯ и ТСЯ в глаголах как ЦА; окончаний </w:t>
      </w:r>
      <w:proofErr w:type="gramStart"/>
      <w:r w:rsidRPr="00442296">
        <w:rPr>
          <w:sz w:val="28"/>
          <w:szCs w:val="28"/>
        </w:rPr>
        <w:t>–О</w:t>
      </w:r>
      <w:proofErr w:type="gramEnd"/>
      <w:r w:rsidRPr="00442296">
        <w:rPr>
          <w:sz w:val="28"/>
          <w:szCs w:val="28"/>
        </w:rPr>
        <w:t xml:space="preserve">ГО, -ЕГО как –ОВА, -ЕВА и другие. И ещё ряд слов, которые произносятся не так, как пишутся.  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 xml:space="preserve">Речь педагога, который работает с глухими и слабослышащими учащимися должна удовлетворять всем нормам орфоэпии. </w:t>
      </w:r>
      <w:proofErr w:type="gramStart"/>
      <w:r w:rsidRPr="00442296">
        <w:rPr>
          <w:sz w:val="28"/>
          <w:szCs w:val="28"/>
        </w:rPr>
        <w:t>И речь глухих учащихся  должна быть максимально приближенной к речи слышащих, т.е. орфоэпически правильной.</w:t>
      </w:r>
      <w:proofErr w:type="gramEnd"/>
      <w:r w:rsidRPr="00442296">
        <w:rPr>
          <w:sz w:val="28"/>
          <w:szCs w:val="28"/>
        </w:rPr>
        <w:t xml:space="preserve"> Дети должны соблюдать те правила, которые соответствуют программным требованиям и их речевым возможностям.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Правила орфоэпии, которые должны соблюдать глухие и слабослышащие учащиеся: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lastRenderedPageBreak/>
        <w:t>Безударное</w:t>
      </w:r>
      <w:proofErr w:type="gramStart"/>
      <w:r w:rsidRPr="00442296">
        <w:rPr>
          <w:i/>
          <w:sz w:val="28"/>
          <w:szCs w:val="28"/>
        </w:rPr>
        <w:t xml:space="preserve"> О</w:t>
      </w:r>
      <w:proofErr w:type="gramEnd"/>
      <w:r w:rsidRPr="00442296">
        <w:rPr>
          <w:sz w:val="28"/>
          <w:szCs w:val="28"/>
        </w:rPr>
        <w:t xml:space="preserve"> произносится как </w:t>
      </w:r>
      <w:r w:rsidRPr="00442296">
        <w:rPr>
          <w:i/>
          <w:sz w:val="28"/>
          <w:szCs w:val="28"/>
        </w:rPr>
        <w:t>А</w:t>
      </w:r>
      <w:r w:rsidRPr="00442296">
        <w:rPr>
          <w:sz w:val="28"/>
          <w:szCs w:val="28"/>
        </w:rPr>
        <w:t xml:space="preserve"> (</w:t>
      </w:r>
      <w:r w:rsidRPr="00442296">
        <w:rPr>
          <w:i/>
          <w:sz w:val="28"/>
          <w:szCs w:val="28"/>
        </w:rPr>
        <w:t>корова</w:t>
      </w:r>
      <w:r w:rsidRPr="00442296">
        <w:rPr>
          <w:sz w:val="28"/>
          <w:szCs w:val="28"/>
        </w:rPr>
        <w:t>);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Звонкие согласные в конце и перед глухими согласными оглушается (</w:t>
      </w:r>
      <w:r w:rsidRPr="00442296">
        <w:rPr>
          <w:i/>
          <w:sz w:val="28"/>
          <w:szCs w:val="28"/>
        </w:rPr>
        <w:t>хлеб, блузка</w:t>
      </w:r>
      <w:r w:rsidRPr="00442296">
        <w:rPr>
          <w:sz w:val="28"/>
          <w:szCs w:val="28"/>
        </w:rPr>
        <w:t>);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Удвоенные согласные произносятся как один долгий (</w:t>
      </w:r>
      <w:r w:rsidRPr="00442296">
        <w:rPr>
          <w:i/>
          <w:sz w:val="28"/>
          <w:szCs w:val="28"/>
        </w:rPr>
        <w:t>длинный</w:t>
      </w:r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 xml:space="preserve">Окончания прилагательных </w:t>
      </w:r>
      <w:proofErr w:type="gramStart"/>
      <w:r w:rsidRPr="00442296">
        <w:rPr>
          <w:sz w:val="28"/>
          <w:szCs w:val="28"/>
        </w:rPr>
        <w:t>–</w:t>
      </w:r>
      <w:r w:rsidRPr="00442296">
        <w:rPr>
          <w:i/>
          <w:sz w:val="28"/>
          <w:szCs w:val="28"/>
        </w:rPr>
        <w:t>О</w:t>
      </w:r>
      <w:proofErr w:type="gramEnd"/>
      <w:r w:rsidRPr="00442296">
        <w:rPr>
          <w:i/>
          <w:sz w:val="28"/>
          <w:szCs w:val="28"/>
        </w:rPr>
        <w:t>ГО, -ЕГО</w:t>
      </w:r>
      <w:r w:rsidRPr="00442296">
        <w:rPr>
          <w:sz w:val="28"/>
          <w:szCs w:val="28"/>
        </w:rPr>
        <w:t xml:space="preserve"> произносятся как –</w:t>
      </w:r>
      <w:r w:rsidRPr="00442296">
        <w:rPr>
          <w:i/>
          <w:sz w:val="28"/>
          <w:szCs w:val="28"/>
        </w:rPr>
        <w:t>ОВА, -ЕВА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Непроизносимые согласные в словах не произносятся (</w:t>
      </w:r>
      <w:r w:rsidRPr="00442296">
        <w:rPr>
          <w:i/>
          <w:sz w:val="28"/>
          <w:szCs w:val="28"/>
        </w:rPr>
        <w:t>с</w:t>
      </w:r>
      <w:proofErr w:type="gramStart"/>
      <w:r w:rsidRPr="00442296">
        <w:rPr>
          <w:i/>
          <w:sz w:val="28"/>
          <w:szCs w:val="28"/>
        </w:rPr>
        <w:t>о(</w:t>
      </w:r>
      <w:proofErr w:type="gramEnd"/>
      <w:r w:rsidRPr="00442296">
        <w:rPr>
          <w:i/>
          <w:sz w:val="28"/>
          <w:szCs w:val="28"/>
        </w:rPr>
        <w:t>л)</w:t>
      </w:r>
      <w:proofErr w:type="spellStart"/>
      <w:r w:rsidRPr="00442296">
        <w:rPr>
          <w:i/>
          <w:sz w:val="28"/>
          <w:szCs w:val="28"/>
        </w:rPr>
        <w:t>нце</w:t>
      </w:r>
      <w:proofErr w:type="spellEnd"/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>Произношение сочетаний предлогов</w:t>
      </w:r>
      <w:proofErr w:type="gramStart"/>
      <w:r w:rsidRPr="00442296">
        <w:rPr>
          <w:sz w:val="28"/>
          <w:szCs w:val="28"/>
        </w:rPr>
        <w:t xml:space="preserve"> </w:t>
      </w:r>
      <w:r w:rsidRPr="00442296">
        <w:rPr>
          <w:i/>
          <w:sz w:val="28"/>
          <w:szCs w:val="28"/>
        </w:rPr>
        <w:t>В</w:t>
      </w:r>
      <w:proofErr w:type="gramEnd"/>
      <w:r w:rsidRPr="00442296">
        <w:rPr>
          <w:i/>
          <w:sz w:val="28"/>
          <w:szCs w:val="28"/>
        </w:rPr>
        <w:t>, ИЗ, ПОД</w:t>
      </w:r>
      <w:r w:rsidRPr="00442296">
        <w:rPr>
          <w:sz w:val="28"/>
          <w:szCs w:val="28"/>
        </w:rPr>
        <w:t xml:space="preserve"> с существительными (</w:t>
      </w:r>
      <w:r w:rsidRPr="00442296">
        <w:rPr>
          <w:i/>
          <w:sz w:val="28"/>
          <w:szCs w:val="28"/>
        </w:rPr>
        <w:t>в саду, под столом, из сада)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 xml:space="preserve">Гласный </w:t>
      </w:r>
      <w:r w:rsidRPr="00442296">
        <w:rPr>
          <w:i/>
          <w:sz w:val="28"/>
          <w:szCs w:val="28"/>
        </w:rPr>
        <w:t>И</w:t>
      </w:r>
      <w:r w:rsidRPr="00442296">
        <w:rPr>
          <w:sz w:val="28"/>
          <w:szCs w:val="28"/>
        </w:rPr>
        <w:t xml:space="preserve"> после согласных </w:t>
      </w:r>
      <w:proofErr w:type="gramStart"/>
      <w:r w:rsidRPr="00442296">
        <w:rPr>
          <w:i/>
          <w:sz w:val="28"/>
          <w:szCs w:val="28"/>
        </w:rPr>
        <w:t>Ш</w:t>
      </w:r>
      <w:proofErr w:type="gramEnd"/>
      <w:r w:rsidRPr="00442296">
        <w:rPr>
          <w:i/>
          <w:sz w:val="28"/>
          <w:szCs w:val="28"/>
        </w:rPr>
        <w:t>, Ж, Ц</w:t>
      </w:r>
      <w:r w:rsidRPr="00442296">
        <w:rPr>
          <w:sz w:val="28"/>
          <w:szCs w:val="28"/>
        </w:rPr>
        <w:t xml:space="preserve"> произносится как Ы (</w:t>
      </w:r>
      <w:r w:rsidRPr="00442296">
        <w:rPr>
          <w:i/>
          <w:sz w:val="28"/>
          <w:szCs w:val="28"/>
        </w:rPr>
        <w:t>живот</w:t>
      </w:r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>Предлог с существительным типа</w:t>
      </w:r>
      <w:proofErr w:type="gramStart"/>
      <w:r w:rsidRPr="00442296">
        <w:rPr>
          <w:sz w:val="28"/>
          <w:szCs w:val="28"/>
        </w:rPr>
        <w:t xml:space="preserve"> </w:t>
      </w:r>
      <w:r w:rsidRPr="00442296">
        <w:rPr>
          <w:i/>
          <w:sz w:val="28"/>
          <w:szCs w:val="28"/>
        </w:rPr>
        <w:t>С</w:t>
      </w:r>
      <w:proofErr w:type="gramEnd"/>
      <w:r w:rsidRPr="00442296">
        <w:rPr>
          <w:i/>
          <w:sz w:val="28"/>
          <w:szCs w:val="28"/>
        </w:rPr>
        <w:t xml:space="preserve"> БРАТОМ</w:t>
      </w:r>
      <w:r w:rsidRPr="00442296">
        <w:rPr>
          <w:sz w:val="28"/>
          <w:szCs w:val="28"/>
        </w:rPr>
        <w:t xml:space="preserve"> произносится как </w:t>
      </w:r>
      <w:r w:rsidRPr="00442296">
        <w:rPr>
          <w:i/>
          <w:sz w:val="28"/>
          <w:szCs w:val="28"/>
        </w:rPr>
        <w:t>ЗБРАТОМ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 xml:space="preserve">Звук </w:t>
      </w:r>
      <w:r w:rsidRPr="00442296">
        <w:rPr>
          <w:i/>
          <w:sz w:val="28"/>
          <w:szCs w:val="28"/>
        </w:rPr>
        <w:t>Г</w:t>
      </w:r>
      <w:r w:rsidRPr="00442296">
        <w:rPr>
          <w:sz w:val="28"/>
          <w:szCs w:val="28"/>
        </w:rPr>
        <w:t xml:space="preserve"> перед</w:t>
      </w:r>
      <w:proofErr w:type="gramStart"/>
      <w:r w:rsidRPr="00442296">
        <w:rPr>
          <w:sz w:val="28"/>
          <w:szCs w:val="28"/>
        </w:rPr>
        <w:t xml:space="preserve"> </w:t>
      </w:r>
      <w:r w:rsidRPr="00442296">
        <w:rPr>
          <w:i/>
          <w:sz w:val="28"/>
          <w:szCs w:val="28"/>
        </w:rPr>
        <w:t>К</w:t>
      </w:r>
      <w:proofErr w:type="gramEnd"/>
      <w:r w:rsidRPr="00442296">
        <w:rPr>
          <w:i/>
          <w:sz w:val="28"/>
          <w:szCs w:val="28"/>
        </w:rPr>
        <w:t>, Т</w:t>
      </w:r>
      <w:r w:rsidRPr="00442296">
        <w:rPr>
          <w:sz w:val="28"/>
          <w:szCs w:val="28"/>
        </w:rPr>
        <w:t xml:space="preserve"> произносится как </w:t>
      </w:r>
      <w:r w:rsidRPr="00442296">
        <w:rPr>
          <w:i/>
          <w:sz w:val="28"/>
          <w:szCs w:val="28"/>
        </w:rPr>
        <w:t>Х</w:t>
      </w:r>
      <w:r w:rsidRPr="00442296">
        <w:rPr>
          <w:sz w:val="28"/>
          <w:szCs w:val="28"/>
        </w:rPr>
        <w:t xml:space="preserve"> (</w:t>
      </w:r>
      <w:proofErr w:type="spellStart"/>
      <w:r w:rsidRPr="00442296">
        <w:rPr>
          <w:i/>
          <w:sz w:val="28"/>
          <w:szCs w:val="28"/>
        </w:rPr>
        <w:t>легко-лехко</w:t>
      </w:r>
      <w:proofErr w:type="spellEnd"/>
      <w:r w:rsidRPr="00442296">
        <w:rPr>
          <w:i/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 xml:space="preserve">Сочетания </w:t>
      </w:r>
      <w:r w:rsidRPr="00442296">
        <w:rPr>
          <w:i/>
          <w:sz w:val="28"/>
          <w:szCs w:val="28"/>
        </w:rPr>
        <w:t>СЧ, ЗЧ, ЖЧ</w:t>
      </w:r>
      <w:r w:rsidRPr="00442296">
        <w:rPr>
          <w:sz w:val="28"/>
          <w:szCs w:val="28"/>
        </w:rPr>
        <w:t xml:space="preserve"> произносятся как </w:t>
      </w:r>
      <w:proofErr w:type="gramStart"/>
      <w:r w:rsidRPr="00442296">
        <w:rPr>
          <w:i/>
          <w:sz w:val="28"/>
          <w:szCs w:val="28"/>
        </w:rPr>
        <w:t>Щ</w:t>
      </w:r>
      <w:proofErr w:type="gramEnd"/>
      <w:r w:rsidRPr="00442296">
        <w:rPr>
          <w:sz w:val="28"/>
          <w:szCs w:val="28"/>
        </w:rPr>
        <w:t xml:space="preserve"> (</w:t>
      </w:r>
      <w:proofErr w:type="spellStart"/>
      <w:r w:rsidRPr="00442296">
        <w:rPr>
          <w:i/>
          <w:sz w:val="28"/>
          <w:szCs w:val="28"/>
        </w:rPr>
        <w:t>считать-щитать</w:t>
      </w:r>
      <w:proofErr w:type="spellEnd"/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 xml:space="preserve">Свистящие </w:t>
      </w:r>
      <w:r w:rsidRPr="00442296">
        <w:rPr>
          <w:i/>
          <w:sz w:val="28"/>
          <w:szCs w:val="28"/>
        </w:rPr>
        <w:t xml:space="preserve">С, </w:t>
      </w:r>
      <w:proofErr w:type="gramStart"/>
      <w:r w:rsidRPr="00442296">
        <w:rPr>
          <w:i/>
          <w:sz w:val="28"/>
          <w:szCs w:val="28"/>
        </w:rPr>
        <w:t>З</w:t>
      </w:r>
      <w:proofErr w:type="gramEnd"/>
      <w:r w:rsidRPr="00442296">
        <w:rPr>
          <w:sz w:val="28"/>
          <w:szCs w:val="28"/>
        </w:rPr>
        <w:t xml:space="preserve"> уподобляются следующими за ними шипящими (</w:t>
      </w:r>
      <w:proofErr w:type="spellStart"/>
      <w:r w:rsidRPr="00442296">
        <w:rPr>
          <w:i/>
          <w:sz w:val="28"/>
          <w:szCs w:val="28"/>
        </w:rPr>
        <w:t>сшил-шшил</w:t>
      </w:r>
      <w:proofErr w:type="spellEnd"/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 xml:space="preserve">Сочетания </w:t>
      </w:r>
      <w:r w:rsidRPr="00442296">
        <w:rPr>
          <w:i/>
          <w:sz w:val="28"/>
          <w:szCs w:val="28"/>
        </w:rPr>
        <w:t>ТС – ДС</w:t>
      </w:r>
      <w:r w:rsidRPr="00442296">
        <w:rPr>
          <w:sz w:val="28"/>
          <w:szCs w:val="28"/>
        </w:rPr>
        <w:t xml:space="preserve"> произносится как </w:t>
      </w:r>
      <w:proofErr w:type="gramStart"/>
      <w:r w:rsidRPr="00442296">
        <w:rPr>
          <w:i/>
          <w:sz w:val="28"/>
          <w:szCs w:val="28"/>
        </w:rPr>
        <w:t>Ц</w:t>
      </w:r>
      <w:proofErr w:type="gramEnd"/>
      <w:r w:rsidRPr="00442296">
        <w:rPr>
          <w:sz w:val="28"/>
          <w:szCs w:val="28"/>
        </w:rPr>
        <w:t xml:space="preserve"> (</w:t>
      </w:r>
      <w:proofErr w:type="spellStart"/>
      <w:r w:rsidRPr="00442296">
        <w:rPr>
          <w:i/>
          <w:sz w:val="28"/>
          <w:szCs w:val="28"/>
        </w:rPr>
        <w:t>детство-децтво</w:t>
      </w:r>
      <w:proofErr w:type="spellEnd"/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442296">
        <w:rPr>
          <w:sz w:val="28"/>
          <w:szCs w:val="28"/>
        </w:rPr>
        <w:t xml:space="preserve">Сочетания </w:t>
      </w:r>
      <w:r w:rsidRPr="00442296">
        <w:rPr>
          <w:i/>
          <w:sz w:val="28"/>
          <w:szCs w:val="28"/>
        </w:rPr>
        <w:t>СТН – ЗДН</w:t>
      </w:r>
      <w:r w:rsidRPr="00442296">
        <w:rPr>
          <w:sz w:val="28"/>
          <w:szCs w:val="28"/>
        </w:rPr>
        <w:t xml:space="preserve"> произносится без среднего согласного (</w:t>
      </w:r>
      <w:proofErr w:type="spellStart"/>
      <w:r w:rsidRPr="00442296">
        <w:rPr>
          <w:i/>
          <w:sz w:val="28"/>
          <w:szCs w:val="28"/>
        </w:rPr>
        <w:t>честный-чесный</w:t>
      </w:r>
      <w:proofErr w:type="spellEnd"/>
      <w:r w:rsidRPr="00442296">
        <w:rPr>
          <w:sz w:val="28"/>
          <w:szCs w:val="28"/>
        </w:rPr>
        <w:t>)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 xml:space="preserve">Графически знаки орфоэпии обозначаются горизонтальной чертой над звуком или сочетанием звуков, если звук не произносится, то он выделяется скобками. 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 xml:space="preserve">Необходимым условием отработки правильного произношения является </w:t>
      </w:r>
      <w:proofErr w:type="gramStart"/>
      <w:r w:rsidRPr="00442296">
        <w:rPr>
          <w:sz w:val="28"/>
          <w:szCs w:val="28"/>
        </w:rPr>
        <w:t>орфографическое</w:t>
      </w:r>
      <w:proofErr w:type="gramEnd"/>
      <w:r w:rsidRPr="00442296">
        <w:rPr>
          <w:sz w:val="28"/>
          <w:szCs w:val="28"/>
        </w:rPr>
        <w:t xml:space="preserve"> </w:t>
      </w:r>
      <w:proofErr w:type="spellStart"/>
      <w:r w:rsidRPr="00442296">
        <w:rPr>
          <w:sz w:val="28"/>
          <w:szCs w:val="28"/>
        </w:rPr>
        <w:t>дактилирование</w:t>
      </w:r>
      <w:proofErr w:type="spellEnd"/>
      <w:r w:rsidRPr="00442296">
        <w:rPr>
          <w:sz w:val="28"/>
          <w:szCs w:val="28"/>
        </w:rPr>
        <w:t xml:space="preserve"> речевого материала, т.е. </w:t>
      </w:r>
      <w:proofErr w:type="spellStart"/>
      <w:r w:rsidRPr="00442296">
        <w:rPr>
          <w:sz w:val="28"/>
          <w:szCs w:val="28"/>
        </w:rPr>
        <w:t>дактилируется</w:t>
      </w:r>
      <w:proofErr w:type="spellEnd"/>
      <w:r w:rsidRPr="00442296">
        <w:rPr>
          <w:sz w:val="28"/>
          <w:szCs w:val="28"/>
        </w:rPr>
        <w:t xml:space="preserve"> так, как говорится. </w:t>
      </w:r>
    </w:p>
    <w:p w:rsidR="00442296" w:rsidRPr="00442296" w:rsidRDefault="00442296" w:rsidP="004422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* Обработать фонетически речевой материал.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 xml:space="preserve">В рассказе говорится о мужчине лет двадцати. У него длинные волосы, а глаза серого цвета. Он работает с братом на фабрике по производству детских игрушек. </w:t>
      </w:r>
    </w:p>
    <w:p w:rsidR="00442296" w:rsidRPr="00442296" w:rsidRDefault="00442296" w:rsidP="00442296">
      <w:pPr>
        <w:spacing w:line="360" w:lineRule="auto"/>
        <w:jc w:val="both"/>
        <w:rPr>
          <w:sz w:val="28"/>
          <w:szCs w:val="28"/>
        </w:rPr>
      </w:pPr>
      <w:r w:rsidRPr="00442296">
        <w:rPr>
          <w:sz w:val="28"/>
          <w:szCs w:val="28"/>
        </w:rPr>
        <w:t>По профессии – грузчик.</w:t>
      </w:r>
    </w:p>
    <w:p w:rsidR="00442296" w:rsidRDefault="00442296" w:rsidP="00442296">
      <w:pPr>
        <w:spacing w:line="360" w:lineRule="auto"/>
        <w:jc w:val="both"/>
        <w:rPr>
          <w:sz w:val="20"/>
          <w:szCs w:val="20"/>
        </w:rPr>
      </w:pPr>
    </w:p>
    <w:p w:rsidR="00442296" w:rsidRDefault="00442296" w:rsidP="00442296">
      <w:pPr>
        <w:spacing w:line="360" w:lineRule="auto"/>
        <w:jc w:val="both"/>
        <w:rPr>
          <w:sz w:val="20"/>
          <w:szCs w:val="20"/>
        </w:rPr>
      </w:pPr>
    </w:p>
    <w:p w:rsidR="00442296" w:rsidRPr="00A2791D" w:rsidRDefault="00442296" w:rsidP="00442296">
      <w:pPr>
        <w:spacing w:line="360" w:lineRule="auto"/>
        <w:jc w:val="both"/>
        <w:rPr>
          <w:sz w:val="20"/>
          <w:szCs w:val="20"/>
        </w:rPr>
      </w:pPr>
      <w:r w:rsidRPr="00A2791D">
        <w:rPr>
          <w:sz w:val="20"/>
          <w:szCs w:val="20"/>
        </w:rPr>
        <w:t>Используемая литература:</w:t>
      </w:r>
    </w:p>
    <w:p w:rsidR="00442296" w:rsidRDefault="00442296" w:rsidP="00442296">
      <w:pPr>
        <w:spacing w:line="360" w:lineRule="auto"/>
        <w:jc w:val="both"/>
        <w:rPr>
          <w:sz w:val="20"/>
          <w:szCs w:val="20"/>
        </w:rPr>
      </w:pPr>
      <w:r w:rsidRPr="00A2791D">
        <w:rPr>
          <w:sz w:val="20"/>
          <w:szCs w:val="20"/>
        </w:rPr>
        <w:t>Волкова К.А. Методика обучения глухих произношению. М., 1980</w:t>
      </w:r>
    </w:p>
    <w:p w:rsidR="00442296" w:rsidRDefault="00442296" w:rsidP="0044229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Горбушина Л.А Выразительное чтение и рассказывание. М., 1975</w:t>
      </w:r>
    </w:p>
    <w:p w:rsidR="00442296" w:rsidRPr="00A2791D" w:rsidRDefault="00442296" w:rsidP="00442296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Рау</w:t>
      </w:r>
      <w:proofErr w:type="spellEnd"/>
      <w:r>
        <w:rPr>
          <w:sz w:val="20"/>
          <w:szCs w:val="20"/>
        </w:rPr>
        <w:t xml:space="preserve"> Ф.Ф., </w:t>
      </w:r>
      <w:proofErr w:type="spellStart"/>
      <w:r>
        <w:rPr>
          <w:sz w:val="20"/>
          <w:szCs w:val="20"/>
        </w:rPr>
        <w:t>Слезина</w:t>
      </w:r>
      <w:proofErr w:type="spellEnd"/>
      <w:r>
        <w:rPr>
          <w:sz w:val="20"/>
          <w:szCs w:val="20"/>
        </w:rPr>
        <w:t xml:space="preserve"> Н.Ф. Методика обучения произношению в школе глухих. М., 1981</w:t>
      </w: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Default="00442296" w:rsidP="00442296">
      <w:pPr>
        <w:spacing w:line="360" w:lineRule="auto"/>
        <w:jc w:val="center"/>
        <w:rPr>
          <w:i/>
          <w:sz w:val="28"/>
          <w:szCs w:val="28"/>
        </w:rPr>
      </w:pPr>
    </w:p>
    <w:p w:rsidR="00442296" w:rsidRPr="00442296" w:rsidRDefault="00442296" w:rsidP="00442296">
      <w:pPr>
        <w:spacing w:line="360" w:lineRule="auto"/>
        <w:jc w:val="center"/>
        <w:rPr>
          <w:b/>
          <w:i/>
          <w:sz w:val="28"/>
          <w:szCs w:val="28"/>
        </w:rPr>
      </w:pPr>
      <w:r w:rsidRPr="00442296">
        <w:rPr>
          <w:b/>
          <w:i/>
          <w:sz w:val="28"/>
          <w:szCs w:val="28"/>
        </w:rPr>
        <w:lastRenderedPageBreak/>
        <w:t>Тест для вновь прибывших педагогов Н</w:t>
      </w:r>
      <w:proofErr w:type="gramStart"/>
      <w:r w:rsidRPr="00442296">
        <w:rPr>
          <w:b/>
          <w:i/>
          <w:sz w:val="28"/>
          <w:szCs w:val="28"/>
        </w:rPr>
        <w:t>С(</w:t>
      </w:r>
      <w:proofErr w:type="gramEnd"/>
      <w:r w:rsidRPr="00442296">
        <w:rPr>
          <w:b/>
          <w:i/>
          <w:sz w:val="28"/>
          <w:szCs w:val="28"/>
        </w:rPr>
        <w:t xml:space="preserve">К)ОШ 1, 2 вида </w:t>
      </w:r>
    </w:p>
    <w:p w:rsidR="00442296" w:rsidRPr="00442296" w:rsidRDefault="00442296" w:rsidP="00442296">
      <w:pPr>
        <w:spacing w:line="360" w:lineRule="auto"/>
        <w:jc w:val="center"/>
        <w:rPr>
          <w:b/>
          <w:i/>
          <w:sz w:val="28"/>
          <w:szCs w:val="28"/>
        </w:rPr>
      </w:pPr>
      <w:r w:rsidRPr="00442296">
        <w:rPr>
          <w:b/>
          <w:i/>
          <w:sz w:val="28"/>
          <w:szCs w:val="28"/>
        </w:rPr>
        <w:t>по теме «Фонетическая обработка материала»</w:t>
      </w:r>
    </w:p>
    <w:p w:rsidR="00442296" w:rsidRDefault="00442296" w:rsidP="0044229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Орфоэпия – это … </w:t>
      </w:r>
    </w:p>
    <w:p w:rsidR="00442296" w:rsidRDefault="00442296" w:rsidP="0044229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1E18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51E18">
        <w:rPr>
          <w:rFonts w:ascii="Times New Roman" w:hAnsi="Times New Roman" w:cs="Times New Roman"/>
          <w:sz w:val="28"/>
          <w:szCs w:val="28"/>
        </w:rPr>
        <w:t xml:space="preserve"> образцового литературного произношения</w:t>
      </w:r>
    </w:p>
    <w:p w:rsidR="00442296" w:rsidRDefault="00442296" w:rsidP="0044229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написания слов</w:t>
      </w:r>
    </w:p>
    <w:p w:rsidR="00442296" w:rsidRDefault="00442296" w:rsidP="0044229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написания и произношения слов</w:t>
      </w:r>
    </w:p>
    <w:p w:rsidR="00442296" w:rsidRDefault="00442296" w:rsidP="0044229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графическими знаками обозначают орфоэпию?</w:t>
      </w:r>
    </w:p>
    <w:p w:rsidR="00442296" w:rsidRPr="00F51E18" w:rsidRDefault="00442296" w:rsidP="0044229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18">
        <w:rPr>
          <w:rFonts w:ascii="Times New Roman" w:hAnsi="Times New Roman" w:cs="Times New Roman"/>
          <w:sz w:val="28"/>
          <w:szCs w:val="28"/>
        </w:rPr>
        <w:t>горизонтальной чертой</w:t>
      </w:r>
      <w:r>
        <w:rPr>
          <w:rFonts w:ascii="Times New Roman" w:hAnsi="Times New Roman" w:cs="Times New Roman"/>
          <w:sz w:val="28"/>
          <w:szCs w:val="28"/>
        </w:rPr>
        <w:t>, буквой,</w:t>
      </w:r>
      <w:r w:rsidRPr="00F51E18">
        <w:rPr>
          <w:rFonts w:ascii="Times New Roman" w:hAnsi="Times New Roman" w:cs="Times New Roman"/>
          <w:sz w:val="28"/>
          <w:szCs w:val="28"/>
        </w:rPr>
        <w:t xml:space="preserve"> скобками.</w:t>
      </w:r>
    </w:p>
    <w:p w:rsidR="00442296" w:rsidRDefault="00442296" w:rsidP="004422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горизонтальной чертой, буквой</w:t>
      </w:r>
    </w:p>
    <w:p w:rsidR="00442296" w:rsidRDefault="00442296" w:rsidP="0044229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чертой и скобкой</w:t>
      </w:r>
    </w:p>
    <w:p w:rsidR="00442296" w:rsidRDefault="00442296" w:rsidP="0044229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</w:t>
      </w:r>
    </w:p>
    <w:p w:rsidR="00442296" w:rsidRDefault="00442296" w:rsidP="004422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дактилируем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же, как и пишем</w:t>
      </w:r>
    </w:p>
    <w:p w:rsidR="00442296" w:rsidRDefault="00442296" w:rsidP="0044229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дактилируем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же, как и говорим</w:t>
      </w:r>
    </w:p>
    <w:p w:rsidR="00442296" w:rsidRDefault="00442296" w:rsidP="0044229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пронотировать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материал?</w:t>
      </w:r>
    </w:p>
    <w:p w:rsidR="00442296" w:rsidRDefault="00442296" w:rsidP="004422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ударение</w:t>
      </w:r>
    </w:p>
    <w:p w:rsidR="00442296" w:rsidRDefault="00442296" w:rsidP="004422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ударение, знаки орфоэпии, паузы, знаки слитности</w:t>
      </w:r>
    </w:p>
    <w:p w:rsidR="00442296" w:rsidRDefault="00442296" w:rsidP="004422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ударение,  знаки орфоэпии, знаки слитности</w:t>
      </w:r>
    </w:p>
    <w:p w:rsidR="00442296" w:rsidRDefault="00442296" w:rsidP="0044229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графическими знаками обозначают паузы, слитность</w:t>
      </w:r>
    </w:p>
    <w:p w:rsidR="00442296" w:rsidRDefault="00442296" w:rsidP="004422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вертикальная черта, надстрочная черта.</w:t>
      </w:r>
    </w:p>
    <w:p w:rsidR="00442296" w:rsidRDefault="00442296" w:rsidP="004422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вертикальные одна или две черты, дуга</w:t>
      </w:r>
    </w:p>
    <w:p w:rsidR="00442296" w:rsidRDefault="00442296" w:rsidP="0044229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вертикальная черта и скобка</w:t>
      </w:r>
    </w:p>
    <w:p w:rsidR="00442296" w:rsidRDefault="00442296" w:rsidP="0044229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Фонетически обработать речевой материал</w:t>
      </w:r>
    </w:p>
    <w:p w:rsidR="00442296" w:rsidRPr="000C68F3" w:rsidRDefault="00442296" w:rsidP="00442296">
      <w:pPr>
        <w:tabs>
          <w:tab w:val="left" w:pos="70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68F3">
        <w:rPr>
          <w:sz w:val="28"/>
          <w:szCs w:val="28"/>
        </w:rPr>
        <w:t xml:space="preserve">Все педагоги должны знать: состояние слуха, восприятие устной речи, состояние произношения каждого обучающегося класса, в котором он работает, </w:t>
      </w:r>
      <w:proofErr w:type="gramStart"/>
      <w:r w:rsidRPr="000C68F3">
        <w:rPr>
          <w:sz w:val="28"/>
          <w:szCs w:val="28"/>
        </w:rPr>
        <w:t>над</w:t>
      </w:r>
      <w:proofErr w:type="gramEnd"/>
      <w:r w:rsidRPr="000C68F3">
        <w:rPr>
          <w:sz w:val="28"/>
          <w:szCs w:val="28"/>
        </w:rPr>
        <w:t xml:space="preserve"> чем работает в данное время учитель, ведущий индивидуальные занятия, на какие дефекты надо обратить особое внимание.</w:t>
      </w:r>
    </w:p>
    <w:p w:rsidR="007519D1" w:rsidRDefault="00442296"/>
    <w:p w:rsidR="00442296" w:rsidRDefault="00442296"/>
    <w:p w:rsidR="00442296" w:rsidRDefault="00442296"/>
    <w:p w:rsidR="00442296" w:rsidRPr="00442296" w:rsidRDefault="00442296" w:rsidP="00442296">
      <w:pPr>
        <w:jc w:val="center"/>
        <w:rPr>
          <w:b/>
          <w:sz w:val="28"/>
          <w:szCs w:val="28"/>
        </w:rPr>
      </w:pPr>
      <w:r w:rsidRPr="00442296">
        <w:rPr>
          <w:b/>
          <w:sz w:val="28"/>
          <w:szCs w:val="28"/>
        </w:rPr>
        <w:lastRenderedPageBreak/>
        <w:t>Требования к учащимся по правилам орфоэпии</w:t>
      </w:r>
    </w:p>
    <w:tbl>
      <w:tblPr>
        <w:tblStyle w:val="a4"/>
        <w:tblpPr w:leftFromText="180" w:rightFromText="180" w:tblpY="810"/>
        <w:tblW w:w="0" w:type="auto"/>
        <w:tblLayout w:type="fixed"/>
        <w:tblLook w:val="04A0"/>
      </w:tblPr>
      <w:tblGrid>
        <w:gridCol w:w="675"/>
        <w:gridCol w:w="4820"/>
        <w:gridCol w:w="2126"/>
      </w:tblGrid>
      <w:tr w:rsidR="00442296" w:rsidRPr="007A5D63" w:rsidTr="00B1450F">
        <w:tc>
          <w:tcPr>
            <w:tcW w:w="7621" w:type="dxa"/>
            <w:gridSpan w:val="3"/>
          </w:tcPr>
          <w:p w:rsidR="00442296" w:rsidRPr="007A5D63" w:rsidRDefault="00442296" w:rsidP="00B1450F">
            <w:pPr>
              <w:jc w:val="center"/>
              <w:rPr>
                <w:b/>
              </w:rPr>
            </w:pPr>
            <w:r w:rsidRPr="007A5D63">
              <w:rPr>
                <w:b/>
                <w:lang w:val="en-US"/>
              </w:rPr>
              <w:t>II</w:t>
            </w:r>
            <w:r w:rsidRPr="007A5D63">
              <w:rPr>
                <w:b/>
              </w:rPr>
              <w:t xml:space="preserve"> вид </w:t>
            </w:r>
          </w:p>
          <w:p w:rsidR="00442296" w:rsidRPr="007A5D63" w:rsidRDefault="00442296" w:rsidP="00B1450F">
            <w:pPr>
              <w:jc w:val="center"/>
              <w:rPr>
                <w:b/>
              </w:rPr>
            </w:pPr>
            <w:r w:rsidRPr="007A5D63">
              <w:rPr>
                <w:b/>
              </w:rPr>
              <w:t>1, 2 отделение</w:t>
            </w:r>
          </w:p>
          <w:p w:rsidR="00442296" w:rsidRPr="007A5D63" w:rsidRDefault="00442296" w:rsidP="00B1450F">
            <w:pPr>
              <w:jc w:val="center"/>
            </w:pPr>
            <w:r w:rsidRPr="007A5D63">
              <w:rPr>
                <w:b/>
              </w:rPr>
              <w:t>ПРАВИЛА ОРФОЭПИИ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  <w:rPr>
                <w:sz w:val="18"/>
                <w:szCs w:val="18"/>
              </w:rPr>
            </w:pPr>
            <w:r w:rsidRPr="007A5D63">
              <w:rPr>
                <w:sz w:val="18"/>
                <w:szCs w:val="18"/>
              </w:rPr>
              <w:t>класс</w:t>
            </w:r>
          </w:p>
        </w:tc>
        <w:tc>
          <w:tcPr>
            <w:tcW w:w="4820" w:type="dxa"/>
          </w:tcPr>
          <w:p w:rsidR="00442296" w:rsidRPr="007A5D63" w:rsidRDefault="00442296" w:rsidP="00B14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о</w:t>
            </w:r>
            <w:r w:rsidRPr="007A5D63">
              <w:rPr>
                <w:sz w:val="18"/>
                <w:szCs w:val="18"/>
              </w:rPr>
              <w:t>рфоэпи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  <w:rPr>
                <w:sz w:val="18"/>
                <w:szCs w:val="18"/>
              </w:rPr>
            </w:pPr>
            <w:r w:rsidRPr="007A5D63">
              <w:rPr>
                <w:sz w:val="18"/>
                <w:szCs w:val="18"/>
              </w:rPr>
              <w:t>Требования к учащимся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</w:pPr>
            <w:r w:rsidRPr="007A5D63">
              <w:t>1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7A5D63">
              <w:rPr>
                <w:rFonts w:ascii="Times New Roman" w:hAnsi="Times New Roman" w:cs="Times New Roman"/>
              </w:rPr>
              <w:t xml:space="preserve"> </w:t>
            </w:r>
            <w:r w:rsidRPr="007A5D63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Удвоенные согласные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Слова </w:t>
            </w:r>
            <w:r w:rsidRPr="007A5D63">
              <w:rPr>
                <w:rFonts w:ascii="Times New Roman" w:hAnsi="Times New Roman" w:cs="Times New Roman"/>
                <w:i/>
              </w:rPr>
              <w:t>что, чтобы</w:t>
            </w:r>
            <w:r w:rsidRPr="007A5D63">
              <w:rPr>
                <w:rFonts w:ascii="Times New Roman" w:hAnsi="Times New Roman" w:cs="Times New Roman"/>
              </w:rPr>
              <w:t xml:space="preserve"> 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што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штобы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–о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>го; -его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Непроизносимые согласные в словах</w:t>
            </w:r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</w:pPr>
            <w:r w:rsidRPr="007A5D63">
              <w:t>Сопряжено</w:t>
            </w:r>
          </w:p>
          <w:p w:rsidR="00442296" w:rsidRPr="007A5D63" w:rsidRDefault="00442296" w:rsidP="00B1450F">
            <w:pPr>
              <w:jc w:val="center"/>
            </w:pPr>
            <w:r w:rsidRPr="007A5D63">
              <w:t>Отражённо</w:t>
            </w:r>
          </w:p>
          <w:p w:rsidR="00442296" w:rsidRPr="007A5D63" w:rsidRDefault="00442296" w:rsidP="00B1450F">
            <w:pPr>
              <w:jc w:val="center"/>
            </w:pPr>
            <w:r w:rsidRPr="007A5D63">
              <w:t>По надстрочному знаку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</w:pPr>
            <w:r w:rsidRPr="007A5D63">
              <w:t>2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7A5D63">
              <w:rPr>
                <w:rFonts w:ascii="Times New Roman" w:hAnsi="Times New Roman" w:cs="Times New Roman"/>
              </w:rPr>
              <w:t xml:space="preserve"> </w:t>
            </w:r>
            <w:r w:rsidRPr="007A5D63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Сочетание предлогов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 xml:space="preserve">, из, под </w:t>
            </w:r>
            <w:r w:rsidRPr="007A5D63">
              <w:rPr>
                <w:rFonts w:ascii="Times New Roman" w:hAnsi="Times New Roman" w:cs="Times New Roman"/>
              </w:rPr>
              <w:t>с существительными</w:t>
            </w:r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</w:pPr>
            <w:r w:rsidRPr="007A5D63">
              <w:t>Сопряжено</w:t>
            </w:r>
          </w:p>
          <w:p w:rsidR="00442296" w:rsidRPr="007A5D63" w:rsidRDefault="00442296" w:rsidP="00B1450F">
            <w:pPr>
              <w:jc w:val="center"/>
            </w:pPr>
            <w:r w:rsidRPr="007A5D63">
              <w:t>Отражённо</w:t>
            </w:r>
          </w:p>
          <w:p w:rsidR="00442296" w:rsidRPr="007A5D63" w:rsidRDefault="00442296" w:rsidP="00B1450F">
            <w:pPr>
              <w:jc w:val="center"/>
            </w:pPr>
            <w:r w:rsidRPr="007A5D63">
              <w:t>По надстрочному знаку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</w:pPr>
            <w:r w:rsidRPr="007A5D63">
              <w:t>3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Гласный и после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 xml:space="preserve">, ж,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5D63">
              <w:rPr>
                <w:rFonts w:ascii="Times New Roman" w:hAnsi="Times New Roman" w:cs="Times New Roman"/>
              </w:rPr>
              <w:t xml:space="preserve">Согласные (кроме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ш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 xml:space="preserve">, ж,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) перед гласными </w:t>
            </w:r>
            <w:r w:rsidRPr="007A5D63">
              <w:rPr>
                <w:rFonts w:ascii="Times New Roman" w:hAnsi="Times New Roman" w:cs="Times New Roman"/>
                <w:i/>
              </w:rPr>
              <w:t>э, и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Предлог с существительными типа </w:t>
            </w:r>
            <w:r w:rsidRPr="007A5D63">
              <w:rPr>
                <w:rFonts w:ascii="Times New Roman" w:hAnsi="Times New Roman" w:cs="Times New Roman"/>
                <w:i/>
              </w:rPr>
              <w:t>с братом</w:t>
            </w:r>
            <w:r w:rsidRPr="007A5D63">
              <w:rPr>
                <w:rFonts w:ascii="Times New Roman" w:hAnsi="Times New Roman" w:cs="Times New Roman"/>
              </w:rPr>
              <w:t xml:space="preserve"> произносится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збратом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Звук </w:t>
            </w:r>
            <w:r w:rsidRPr="007A5D63">
              <w:rPr>
                <w:rFonts w:ascii="Times New Roman" w:hAnsi="Times New Roman" w:cs="Times New Roman"/>
                <w:i/>
              </w:rPr>
              <w:t>г</w:t>
            </w:r>
            <w:r w:rsidRPr="007A5D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A5D63">
              <w:rPr>
                <w:rFonts w:ascii="Times New Roman" w:hAnsi="Times New Roman" w:cs="Times New Roman"/>
              </w:rPr>
              <w:t>перед</w:t>
            </w:r>
            <w:proofErr w:type="gramEnd"/>
            <w:r w:rsidRPr="007A5D63">
              <w:rPr>
                <w:rFonts w:ascii="Times New Roman" w:hAnsi="Times New Roman" w:cs="Times New Roman"/>
              </w:rPr>
              <w:t xml:space="preserve"> </w:t>
            </w:r>
            <w:r w:rsidRPr="007A5D63">
              <w:rPr>
                <w:rFonts w:ascii="Times New Roman" w:hAnsi="Times New Roman" w:cs="Times New Roman"/>
                <w:i/>
              </w:rPr>
              <w:t>к, т</w:t>
            </w:r>
            <w:r w:rsidRPr="007A5D63">
              <w:rPr>
                <w:rFonts w:ascii="Times New Roman" w:hAnsi="Times New Roman" w:cs="Times New Roman"/>
              </w:rPr>
              <w:t xml:space="preserve"> произносится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х</w:t>
            </w:r>
            <w:proofErr w:type="spellEnd"/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</w:pPr>
            <w:r w:rsidRPr="007A5D63">
              <w:t>По подражанию</w:t>
            </w:r>
          </w:p>
          <w:p w:rsidR="00442296" w:rsidRPr="007A5D63" w:rsidRDefault="00442296" w:rsidP="00B1450F">
            <w:pPr>
              <w:jc w:val="center"/>
            </w:pPr>
            <w:r w:rsidRPr="007A5D63">
              <w:t>Надстрочному знаку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</w:pPr>
            <w:r w:rsidRPr="007A5D63">
              <w:t>4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сч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зч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жч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 xml:space="preserve"> </w:t>
            </w:r>
            <w:r w:rsidRPr="007A5D63">
              <w:rPr>
                <w:rFonts w:ascii="Times New Roman" w:hAnsi="Times New Roman" w:cs="Times New Roman"/>
              </w:rPr>
              <w:t xml:space="preserve">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щ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цца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5D63">
              <w:rPr>
                <w:rFonts w:ascii="Times New Roman" w:hAnsi="Times New Roman" w:cs="Times New Roman"/>
              </w:rPr>
              <w:t>Свистящие</w:t>
            </w:r>
            <w:proofErr w:type="gramEnd"/>
            <w:r w:rsidRPr="007A5D63">
              <w:rPr>
                <w:rFonts w:ascii="Times New Roman" w:hAnsi="Times New Roman" w:cs="Times New Roman"/>
              </w:rPr>
              <w:t xml:space="preserve"> </w:t>
            </w:r>
            <w:r w:rsidRPr="007A5D63">
              <w:rPr>
                <w:rFonts w:ascii="Times New Roman" w:hAnsi="Times New Roman" w:cs="Times New Roman"/>
                <w:i/>
              </w:rPr>
              <w:t xml:space="preserve">с,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уподобляются следующим за ними шипящими</w:t>
            </w:r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</w:pPr>
            <w:r w:rsidRPr="007A5D63">
              <w:t>По подражанию</w:t>
            </w:r>
          </w:p>
          <w:p w:rsidR="00442296" w:rsidRPr="007A5D63" w:rsidRDefault="00442296" w:rsidP="00B1450F">
            <w:pPr>
              <w:jc w:val="center"/>
            </w:pPr>
            <w:r w:rsidRPr="007A5D63">
              <w:t>Надстрочному знаку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</w:pPr>
            <w:r w:rsidRPr="007A5D63">
              <w:t>5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тс-дс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говорим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Сочетания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стн-здн</w:t>
            </w:r>
            <w:proofErr w:type="spellEnd"/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</w:pPr>
            <w:r w:rsidRPr="007A5D63">
              <w:t>По надстрочному знаку</w:t>
            </w:r>
          </w:p>
        </w:tc>
      </w:tr>
      <w:tr w:rsidR="00442296" w:rsidRPr="007A5D63" w:rsidTr="00B1450F">
        <w:tc>
          <w:tcPr>
            <w:tcW w:w="675" w:type="dxa"/>
          </w:tcPr>
          <w:p w:rsidR="00442296" w:rsidRPr="007A5D63" w:rsidRDefault="00442296" w:rsidP="00B1450F">
            <w:pPr>
              <w:jc w:val="center"/>
            </w:pPr>
            <w:r w:rsidRPr="007A5D63">
              <w:t>6-11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Ранее </w:t>
            </w:r>
            <w:r w:rsidRPr="007A5D63">
              <w:rPr>
                <w:rFonts w:ascii="Times New Roman" w:hAnsi="Times New Roman" w:cs="Times New Roman"/>
              </w:rPr>
              <w:t>изученные  правила</w:t>
            </w:r>
          </w:p>
        </w:tc>
        <w:tc>
          <w:tcPr>
            <w:tcW w:w="2126" w:type="dxa"/>
          </w:tcPr>
          <w:p w:rsidR="00442296" w:rsidRPr="007A5D63" w:rsidRDefault="00442296" w:rsidP="00B1450F">
            <w:pPr>
              <w:jc w:val="center"/>
            </w:pPr>
            <w:r>
              <w:t xml:space="preserve">Самостоятельно </w:t>
            </w:r>
          </w:p>
        </w:tc>
      </w:tr>
    </w:tbl>
    <w:p w:rsidR="00442296" w:rsidRDefault="00442296" w:rsidP="00442296">
      <w:pPr>
        <w:jc w:val="center"/>
      </w:pPr>
    </w:p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Pr="00442296" w:rsidRDefault="00442296" w:rsidP="00442296"/>
    <w:p w:rsidR="00442296" w:rsidRDefault="00442296" w:rsidP="00442296"/>
    <w:p w:rsidR="00442296" w:rsidRPr="00442296" w:rsidRDefault="00442296" w:rsidP="00442296"/>
    <w:p w:rsidR="00442296" w:rsidRDefault="00442296" w:rsidP="00442296"/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p w:rsidR="00442296" w:rsidRDefault="00442296" w:rsidP="00442296">
      <w:pPr>
        <w:jc w:val="center"/>
      </w:pPr>
    </w:p>
    <w:tbl>
      <w:tblPr>
        <w:tblStyle w:val="a4"/>
        <w:tblpPr w:leftFromText="180" w:rightFromText="180" w:vertAnchor="page" w:horzAnchor="margin" w:tblpXSpec="center" w:tblpY="1381"/>
        <w:tblW w:w="0" w:type="auto"/>
        <w:tblLayout w:type="fixed"/>
        <w:tblLook w:val="04A0"/>
      </w:tblPr>
      <w:tblGrid>
        <w:gridCol w:w="675"/>
        <w:gridCol w:w="4820"/>
        <w:gridCol w:w="2126"/>
      </w:tblGrid>
      <w:tr w:rsidR="00442296" w:rsidRPr="007A5D63" w:rsidTr="00442296">
        <w:tc>
          <w:tcPr>
            <w:tcW w:w="7621" w:type="dxa"/>
            <w:gridSpan w:val="3"/>
          </w:tcPr>
          <w:p w:rsidR="00442296" w:rsidRPr="007A5D63" w:rsidRDefault="00442296" w:rsidP="00442296">
            <w:pPr>
              <w:jc w:val="center"/>
            </w:pPr>
            <w:r w:rsidRPr="007A5D63">
              <w:rPr>
                <w:lang w:val="en-US"/>
              </w:rPr>
              <w:lastRenderedPageBreak/>
              <w:t>I</w:t>
            </w:r>
            <w:r w:rsidRPr="007A5D63">
              <w:t xml:space="preserve"> вид </w:t>
            </w:r>
          </w:p>
          <w:p w:rsidR="00442296" w:rsidRPr="007A5D63" w:rsidRDefault="00442296" w:rsidP="00442296">
            <w:pPr>
              <w:jc w:val="center"/>
            </w:pPr>
            <w:r>
              <w:t>ПРАВИЛА ОРФОЭПИИ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  <w:rPr>
                <w:sz w:val="18"/>
                <w:szCs w:val="18"/>
              </w:rPr>
            </w:pPr>
            <w:r w:rsidRPr="007A5D63">
              <w:rPr>
                <w:sz w:val="18"/>
                <w:szCs w:val="18"/>
              </w:rPr>
              <w:t>класс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Правило о</w:t>
            </w:r>
            <w:r w:rsidRPr="007A5D63">
              <w:rPr>
                <w:sz w:val="18"/>
                <w:szCs w:val="18"/>
              </w:rPr>
              <w:t>рфоэпи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2126" w:type="dxa"/>
          </w:tcPr>
          <w:p w:rsidR="00442296" w:rsidRPr="007A5D63" w:rsidRDefault="00442296" w:rsidP="00442296">
            <w:pPr>
              <w:jc w:val="center"/>
              <w:rPr>
                <w:sz w:val="18"/>
                <w:szCs w:val="18"/>
              </w:rPr>
            </w:pPr>
            <w:r w:rsidRPr="007A5D63">
              <w:rPr>
                <w:sz w:val="18"/>
                <w:szCs w:val="18"/>
              </w:rPr>
              <w:t>Требования к учащимся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</w:pPr>
            <w:proofErr w:type="spellStart"/>
            <w:r>
              <w:t>Подгот</w:t>
            </w:r>
            <w:proofErr w:type="spellEnd"/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7A5D63">
              <w:rPr>
                <w:rFonts w:ascii="Times New Roman" w:hAnsi="Times New Roman" w:cs="Times New Roman"/>
              </w:rPr>
              <w:t xml:space="preserve"> </w:t>
            </w:r>
            <w:r w:rsidRPr="007A5D63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Непроизносимые согласные в словах</w:t>
            </w:r>
          </w:p>
        </w:tc>
        <w:tc>
          <w:tcPr>
            <w:tcW w:w="2126" w:type="dxa"/>
          </w:tcPr>
          <w:p w:rsidR="00442296" w:rsidRPr="007A5D63" w:rsidRDefault="00442296" w:rsidP="00442296">
            <w:pPr>
              <w:jc w:val="center"/>
            </w:pPr>
            <w:r>
              <w:t>По подражанию учителю</w:t>
            </w:r>
          </w:p>
          <w:p w:rsidR="00442296" w:rsidRPr="007A5D63" w:rsidRDefault="00442296" w:rsidP="00442296">
            <w:pPr>
              <w:jc w:val="center"/>
            </w:pPr>
            <w:r w:rsidRPr="007A5D63">
              <w:t>По надстрочному знаку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7A5D63">
              <w:rPr>
                <w:rFonts w:ascii="Times New Roman" w:hAnsi="Times New Roman" w:cs="Times New Roman"/>
              </w:rPr>
              <w:t xml:space="preserve"> </w:t>
            </w:r>
            <w:r w:rsidRPr="007A5D63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Непроизносимые согласные в словах </w:t>
            </w:r>
          </w:p>
        </w:tc>
        <w:tc>
          <w:tcPr>
            <w:tcW w:w="2126" w:type="dxa"/>
          </w:tcPr>
          <w:p w:rsidR="00442296" w:rsidRPr="007A5D63" w:rsidRDefault="00442296" w:rsidP="00442296">
            <w:pPr>
              <w:jc w:val="center"/>
            </w:pPr>
            <w:r>
              <w:t>По подражанию учителю</w:t>
            </w:r>
          </w:p>
          <w:p w:rsidR="00442296" w:rsidRDefault="00442296" w:rsidP="00442296">
            <w:pPr>
              <w:jc w:val="center"/>
            </w:pPr>
            <w:r w:rsidRPr="007A5D63">
              <w:t>По надстрочному знаку</w:t>
            </w:r>
          </w:p>
          <w:p w:rsidR="00442296" w:rsidRPr="007A5D63" w:rsidRDefault="00442296" w:rsidP="00442296">
            <w:pPr>
              <w:jc w:val="center"/>
            </w:pPr>
            <w:r>
              <w:t xml:space="preserve">Самостоятельно 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4BC7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B64BC7">
              <w:rPr>
                <w:rFonts w:ascii="Times New Roman" w:hAnsi="Times New Roman" w:cs="Times New Roman"/>
              </w:rPr>
              <w:t xml:space="preserve"> 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Непроизносимые согласные в словах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цца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B64BC7">
              <w:rPr>
                <w:rFonts w:ascii="Times New Roman" w:hAnsi="Times New Roman" w:cs="Times New Roman"/>
                <w:i/>
              </w:rPr>
              <w:t>го; -его</w:t>
            </w:r>
          </w:p>
        </w:tc>
        <w:tc>
          <w:tcPr>
            <w:tcW w:w="2126" w:type="dxa"/>
          </w:tcPr>
          <w:p w:rsidR="00442296" w:rsidRDefault="00442296" w:rsidP="00442296">
            <w:pPr>
              <w:jc w:val="center"/>
            </w:pPr>
            <w:r>
              <w:t>По н</w:t>
            </w:r>
            <w:r w:rsidRPr="007A5D63">
              <w:t>адстрочному знаку</w:t>
            </w:r>
          </w:p>
          <w:p w:rsidR="00442296" w:rsidRPr="007A5D63" w:rsidRDefault="00442296" w:rsidP="00442296">
            <w:pPr>
              <w:jc w:val="center"/>
            </w:pPr>
            <w:r>
              <w:t xml:space="preserve">Самостоятельно 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4BC7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B64BC7">
              <w:rPr>
                <w:rFonts w:ascii="Times New Roman" w:hAnsi="Times New Roman" w:cs="Times New Roman"/>
              </w:rPr>
              <w:t xml:space="preserve"> 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Непроизносимые согласные в словах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цца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B64BC7">
              <w:rPr>
                <w:rFonts w:ascii="Times New Roman" w:hAnsi="Times New Roman" w:cs="Times New Roman"/>
                <w:i/>
              </w:rPr>
              <w:t>го; -его</w:t>
            </w:r>
          </w:p>
        </w:tc>
        <w:tc>
          <w:tcPr>
            <w:tcW w:w="2126" w:type="dxa"/>
          </w:tcPr>
          <w:p w:rsidR="00442296" w:rsidRDefault="00442296" w:rsidP="00442296">
            <w:pPr>
              <w:jc w:val="center"/>
            </w:pPr>
            <w:r>
              <w:t>По н</w:t>
            </w:r>
            <w:r w:rsidRPr="007A5D63">
              <w:t>адстрочному знаку</w:t>
            </w:r>
          </w:p>
          <w:p w:rsidR="00442296" w:rsidRPr="007A5D63" w:rsidRDefault="00442296" w:rsidP="00442296">
            <w:pPr>
              <w:jc w:val="center"/>
            </w:pPr>
            <w:r>
              <w:t xml:space="preserve">Самостоятельно 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4BC7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B64BC7">
              <w:rPr>
                <w:rFonts w:ascii="Times New Roman" w:hAnsi="Times New Roman" w:cs="Times New Roman"/>
              </w:rPr>
              <w:t xml:space="preserve"> 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Непроизносимые согласные в словах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цца</w:t>
            </w:r>
            <w:proofErr w:type="spell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B64BC7">
              <w:rPr>
                <w:rFonts w:ascii="Times New Roman" w:hAnsi="Times New Roman" w:cs="Times New Roman"/>
                <w:i/>
              </w:rPr>
              <w:t>го; -его</w:t>
            </w:r>
          </w:p>
        </w:tc>
        <w:tc>
          <w:tcPr>
            <w:tcW w:w="2126" w:type="dxa"/>
          </w:tcPr>
          <w:p w:rsidR="00442296" w:rsidRDefault="00442296" w:rsidP="00442296">
            <w:pPr>
              <w:jc w:val="center"/>
            </w:pPr>
            <w:r w:rsidRPr="007A5D63">
              <w:t>По</w:t>
            </w:r>
            <w:r>
              <w:t xml:space="preserve">д контролем учителя </w:t>
            </w:r>
          </w:p>
          <w:p w:rsidR="00442296" w:rsidRDefault="00442296" w:rsidP="00442296">
            <w:pPr>
              <w:jc w:val="center"/>
            </w:pPr>
            <w:r>
              <w:t>На основе самоконтроля</w:t>
            </w:r>
          </w:p>
          <w:p w:rsidR="00442296" w:rsidRPr="007A5D63" w:rsidRDefault="00442296" w:rsidP="00442296">
            <w:pPr>
              <w:jc w:val="center"/>
            </w:pPr>
            <w:r>
              <w:t>Знать правило орфоэпии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Pr="007A5D63" w:rsidRDefault="00442296" w:rsidP="00442296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64BC7">
              <w:rPr>
                <w:rFonts w:ascii="Times New Roman" w:hAnsi="Times New Roman" w:cs="Times New Roman"/>
              </w:rPr>
              <w:t>Безударный</w:t>
            </w:r>
            <w:proofErr w:type="gramStart"/>
            <w:r w:rsidRPr="00B64BC7">
              <w:rPr>
                <w:rFonts w:ascii="Times New Roman" w:hAnsi="Times New Roman" w:cs="Times New Roman"/>
              </w:rPr>
              <w:t xml:space="preserve"> 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Звонкие согласные в конце слова и перед глухими</w:t>
            </w:r>
          </w:p>
          <w:p w:rsidR="00442296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>Непроизносимые согласные в словах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5D63"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 w:rsidRPr="007A5D63"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7A5D63"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 w:rsidRPr="007A5D63">
              <w:rPr>
                <w:rFonts w:ascii="Times New Roman" w:hAnsi="Times New Roman" w:cs="Times New Roman"/>
                <w:i/>
              </w:rPr>
              <w:t>, -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 w:rsidRPr="007A5D63">
              <w:rPr>
                <w:rFonts w:ascii="Times New Roman" w:hAnsi="Times New Roman" w:cs="Times New Roman"/>
              </w:rPr>
              <w:t xml:space="preserve"> произносятся как </w:t>
            </w:r>
            <w:proofErr w:type="spellStart"/>
            <w:r w:rsidRPr="007A5D63">
              <w:rPr>
                <w:rFonts w:ascii="Times New Roman" w:hAnsi="Times New Roman" w:cs="Times New Roman"/>
                <w:i/>
              </w:rPr>
              <w:t>цца</w:t>
            </w:r>
            <w:proofErr w:type="spellEnd"/>
          </w:p>
          <w:p w:rsidR="00442296" w:rsidRPr="00B64BC7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B64BC7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B64BC7">
              <w:rPr>
                <w:rFonts w:ascii="Times New Roman" w:hAnsi="Times New Roman" w:cs="Times New Roman"/>
                <w:i/>
              </w:rPr>
              <w:t>го; -его</w:t>
            </w:r>
          </w:p>
          <w:p w:rsidR="00442296" w:rsidRPr="007A5D63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Удвоенные согласные </w:t>
            </w:r>
          </w:p>
        </w:tc>
        <w:tc>
          <w:tcPr>
            <w:tcW w:w="2126" w:type="dxa"/>
          </w:tcPr>
          <w:p w:rsidR="00442296" w:rsidRDefault="00442296" w:rsidP="00442296">
            <w:pPr>
              <w:jc w:val="center"/>
            </w:pPr>
            <w:r w:rsidRPr="007A5D63">
              <w:t>По</w:t>
            </w:r>
            <w:r>
              <w:t xml:space="preserve">д контролем учителя и </w:t>
            </w:r>
            <w:r w:rsidRPr="007A5D63">
              <w:t xml:space="preserve"> </w:t>
            </w:r>
            <w:r>
              <w:t>самостоятельно</w:t>
            </w:r>
          </w:p>
          <w:p w:rsidR="00442296" w:rsidRPr="007A5D63" w:rsidRDefault="00442296" w:rsidP="00442296">
            <w:pPr>
              <w:jc w:val="center"/>
            </w:pPr>
            <w:r>
              <w:t>Знать правило</w:t>
            </w:r>
          </w:p>
        </w:tc>
      </w:tr>
      <w:tr w:rsidR="00442296" w:rsidRPr="007A5D63" w:rsidTr="00442296">
        <w:tc>
          <w:tcPr>
            <w:tcW w:w="675" w:type="dxa"/>
          </w:tcPr>
          <w:p w:rsidR="00442296" w:rsidRDefault="00442296" w:rsidP="00442296">
            <w:pPr>
              <w:jc w:val="center"/>
            </w:pPr>
            <w:r>
              <w:t>6-11</w:t>
            </w:r>
          </w:p>
        </w:tc>
        <w:tc>
          <w:tcPr>
            <w:tcW w:w="4820" w:type="dxa"/>
          </w:tcPr>
          <w:p w:rsidR="00442296" w:rsidRPr="00B64BC7" w:rsidRDefault="00442296" w:rsidP="0044229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ранее изученные правила</w:t>
            </w:r>
          </w:p>
        </w:tc>
        <w:tc>
          <w:tcPr>
            <w:tcW w:w="2126" w:type="dxa"/>
          </w:tcPr>
          <w:p w:rsidR="00442296" w:rsidRPr="007A5D63" w:rsidRDefault="00442296" w:rsidP="00442296">
            <w:pPr>
              <w:jc w:val="center"/>
            </w:pPr>
            <w:r>
              <w:t xml:space="preserve">Самостоятельно </w:t>
            </w:r>
          </w:p>
        </w:tc>
      </w:tr>
    </w:tbl>
    <w:p w:rsidR="00442296" w:rsidRPr="00442296" w:rsidRDefault="00442296" w:rsidP="00442296">
      <w:pPr>
        <w:jc w:val="center"/>
      </w:pPr>
    </w:p>
    <w:sectPr w:rsidR="00442296" w:rsidRPr="00442296" w:rsidSect="0038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60E"/>
    <w:multiLevelType w:val="hybridMultilevel"/>
    <w:tmpl w:val="AB045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F07E1"/>
    <w:multiLevelType w:val="hybridMultilevel"/>
    <w:tmpl w:val="F4C84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C000D7"/>
    <w:multiLevelType w:val="hybridMultilevel"/>
    <w:tmpl w:val="D0B0953C"/>
    <w:lvl w:ilvl="0" w:tplc="F0E4E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304B7"/>
    <w:multiLevelType w:val="hybridMultilevel"/>
    <w:tmpl w:val="2DFEC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E533C3"/>
    <w:multiLevelType w:val="hybridMultilevel"/>
    <w:tmpl w:val="F658441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B0BF4"/>
    <w:multiLevelType w:val="hybridMultilevel"/>
    <w:tmpl w:val="0DE4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302E7"/>
    <w:multiLevelType w:val="hybridMultilevel"/>
    <w:tmpl w:val="F2C89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9464A1"/>
    <w:multiLevelType w:val="hybridMultilevel"/>
    <w:tmpl w:val="18E0A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761654"/>
    <w:multiLevelType w:val="hybridMultilevel"/>
    <w:tmpl w:val="A8DC8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96"/>
    <w:rsid w:val="003834F2"/>
    <w:rsid w:val="00433A2C"/>
    <w:rsid w:val="00442296"/>
    <w:rsid w:val="0078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42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1312</Words>
  <Characters>7480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2014-11-12T16:35:00Z</dcterms:created>
  <dcterms:modified xsi:type="dcterms:W3CDTF">2014-11-12T16:42:00Z</dcterms:modified>
</cp:coreProperties>
</file>