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>Развитие коммуникативных навыков детей раннего возраста через организацию разнообразных форм совместной деятельности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Федеральными государственными требованиями к организации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образовательного процесса в ДОУ определили 10 образовательных областей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 Каждая образовательная область основана на какой-либо детской деятельности и направлена на её развитие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Согласно ФГТ к структуре основной общеобразовательной программы дошкольного образования,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• развитие свободного общения с взрослыми и детьми;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• развитие всех компонентов устной речи детей (лексической стороны, грамматического строя речи; связной речи – диалогической и монологической форм).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• практическое овладение воспитанниками нормами речи.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Для реализации задачи речевого развития необходимо создать условия, а именно: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• развивать эмоционально-чувственную сферу, наглядно-образное мышление ребенка;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• способствовать применению опыта коммуникации, полученного ребенком на занятиях, в повседневной жизни;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• пополнять в группах центры коммуникации, литературные центры;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• внедрять новые формы работы с родителями по речевому развитию.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Ранний возраст – уникальный период в жизни человека. Ребенок интенсивно овладевает речью, общением, культурой человеческого мышления.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Малыш копирует, отображает в действиях и словах, в эмоциональных проявлениях и поступках мир, в котором живет. Именно в ранние годы закладываются основы здоровья и интеллекта Малыша.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Возможность понимать речь и говорить становится для ребенка третьего года жизни важным средством развития. В этом возрасте функции речи расширяются, и она становится не только средством общения ребенка с взрослым, но и средством его общения с детьми.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Освоение коммуникативных умений обеспечивает ребенку  полноценное включение в общение как процесс установления и развития контактов с людьми, возникающих на основе потребности в совместной деятельности.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Работа по формированию коммуникативных умений должна быть регулярной и органично включающейся во все виды деятельности.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Совместная деятельность взрослого с ребёнком  помогает налаживать эмоциональный контакт и деловое сотрудничество воспитателя и детей. Воспитателю важно организовать совместные действия так, чтобы он мог вызвать ребёнка на речевое взаимодействие  или найти  живые, доступные для ребёнка поводы  для общения.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В процессе совместной деятельности педагог не ставит  задач прямого  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то, что спланировал педагог. Поэтому организация и планирование  совместной деятельности должны быть гибкими. Педагог должен быть готовым к  импровизации, к встречной активности ребёнка. В процессе совместной деятельности у ребёнка постепенно формируется позиция младшего партнёра, ведомого взрослым и постоянно учитывающего инициативу последнего.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Итак, какие формы совместной деятельности педагога с детьми по развитию речи мы можем выделить в раннем возрасте? Чтобы ответить на этот вопрос, вспомним некоторые особенности детей раннего возраста: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lastRenderedPageBreak/>
        <w:t>· им трудно сосредоточиться на однообразной, непривлекательной для них деятельности, в то время как в процессе игры они достаточно долгое время могут оставаться внимательными;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внимание вызывается внешне привлекательными предметами, событиями и сохраняется до тех пор, пока сохраняется интерес;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поведение ситуативно и почти всегда складывается из импульсивных поступков;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 · детям раннего возраста </w:t>
      </w:r>
      <w:proofErr w:type="gramStart"/>
      <w:r w:rsidRPr="0052499A">
        <w:t>свойственны</w:t>
      </w:r>
      <w:proofErr w:type="gramEnd"/>
      <w:r w:rsidRPr="0052499A">
        <w:t xml:space="preserve"> подражательность, лёгкая внушаемость;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преобладает зрительно-эмоциональная память и наглядно-действенное мышление.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Таким образом, воспитатель должен помнить, что решая задачи развития речи детей раннего возраста, деятельность, которую он организует должна быть: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во-первых, </w:t>
      </w:r>
      <w:proofErr w:type="gramStart"/>
      <w:r w:rsidRPr="0052499A">
        <w:t>событийна</w:t>
      </w:r>
      <w:proofErr w:type="gramEnd"/>
      <w:r w:rsidRPr="0052499A">
        <w:t xml:space="preserve"> - связана с каким-либо событием из личного опыта;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во-вторых, ритмична - двигательная и умственная деятельность должны чередоваться;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 в-третьих, </w:t>
      </w:r>
      <w:proofErr w:type="spellStart"/>
      <w:r w:rsidRPr="0052499A">
        <w:t>процессуальна</w:t>
      </w:r>
      <w:proofErr w:type="spellEnd"/>
      <w:r w:rsidRPr="0052499A">
        <w:t xml:space="preserve"> - дети раннего возраста испытывают большую потребность в развитии навыков в бытовых процессах. Им нравится сам процесс умывания, одевания, приёма пищи и т.д. Для развития активной речи ребёнка воспитателю необходимо сопровождать действия ребёнка словами и побуждать его к проговариванию.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В своей работе по развитию речи детей раннего возраста мы используем следующие формы совместной деятельности: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· наблюдение в природе;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сценарии активизирующего общения;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игры-забавы и игры-хороводы на развитие общения;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слушание художественной литературы с использованием ярких красочных картинок;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 · </w:t>
      </w:r>
      <w:proofErr w:type="spellStart"/>
      <w:r w:rsidRPr="0052499A">
        <w:t>инсценирование</w:t>
      </w:r>
      <w:proofErr w:type="spellEnd"/>
      <w:r w:rsidRPr="0052499A">
        <w:t xml:space="preserve"> и элементарная драматизация литературных произведений;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игры на развитие мелкой моторики рук;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дидактические игры и упражнения;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бытов</w:t>
      </w:r>
      <w:r>
        <w:t>ы</w:t>
      </w:r>
      <w:r w:rsidRPr="0052499A">
        <w:t>е и игровые ситуации;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· элементарное экспериментирование.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Наиболее интересными мы считаем игры на развитие мелкой моторики рук  и сценарии активизирующего общения. А теперь я коротко раскрою сущность некоторых этих форм</w:t>
      </w:r>
    </w:p>
    <w:p w:rsidR="0052499A" w:rsidRDefault="0052499A" w:rsidP="0052499A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52499A">
        <w:rPr>
          <w:rStyle w:val="a4"/>
        </w:rPr>
        <w:t>Игры на развитие мелкой моторики рук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Выдающийся педагог-гуманист и философ Мария </w:t>
      </w:r>
      <w:proofErr w:type="spellStart"/>
      <w:r w:rsidRPr="0052499A">
        <w:t>Монтессори</w:t>
      </w:r>
      <w:proofErr w:type="spellEnd"/>
      <w:r w:rsidRPr="0052499A">
        <w:t xml:space="preserve"> сказала, что «рука человека – это вынесенный наружу мозг», поэтому в своей работе с детьми раннего возраста я  применяю различные пальчиковые игры, пальчиковый театр, пальчиковую гимнастику. На сегодняшний день существует множество пальчиковых игр, которые предназначены  для детей разных возрастных групп:  начиная </w:t>
      </w:r>
      <w:proofErr w:type="gramStart"/>
      <w:r w:rsidRPr="0052499A">
        <w:t>от</w:t>
      </w:r>
      <w:proofErr w:type="gramEnd"/>
      <w:r w:rsidRPr="0052499A">
        <w:t xml:space="preserve"> самых простых и заканчивая очень сложными играми.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        Предлагаю некоторые приёмы для развития мелкой моторики, которые я применяю в своей практике.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>Занятия с конструкторами</w:t>
      </w:r>
      <w:r w:rsidRPr="0052499A">
        <w:t xml:space="preserve"> очень благотворно влияют на развитие рук ребенка.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Желательно приобрести для малыша несколько разных видов конструкторов чтобы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принцип соединения деталей был различным. При этом необходимо помнить, что сложнее работать с мелкими деталями.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>Использую разнообразные виды мозаик</w:t>
      </w:r>
      <w:r w:rsidRPr="0052499A">
        <w:t xml:space="preserve"> — с шестигранными пластинками, круглые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left="45" w:firstLine="709"/>
        <w:jc w:val="both"/>
      </w:pPr>
      <w:r w:rsidRPr="0052499A">
        <w:t xml:space="preserve">квадратные. Поначалу лучше использовать мозаики с выпуклыми деталями, затем плоские. Также можно подобрать наборы, различающиеся по размеру деталей. Предлагаю </w:t>
      </w:r>
      <w:r w:rsidRPr="0052499A">
        <w:lastRenderedPageBreak/>
        <w:t>малышу вставлять детали мозаики сначала в любое отверстие («куда попадет»), затем показываю, как можно выложить из мозаики дорожки и столбики. Более сложным заданием считается выполнение изображений — цветы, травка, солнышко, зверушки и др</w:t>
      </w:r>
      <w:proofErr w:type="gramStart"/>
      <w:r w:rsidRPr="0052499A">
        <w:t>.</w:t>
      </w:r>
      <w:proofErr w:type="gramEnd"/>
    </w:p>
    <w:p w:rsidR="0052499A" w:rsidRPr="0052499A" w:rsidRDefault="0052499A" w:rsidP="0052499A">
      <w:pPr>
        <w:pStyle w:val="a3"/>
        <w:spacing w:before="0" w:beforeAutospacing="0" w:after="0" w:afterAutospacing="0"/>
        <w:ind w:left="45" w:firstLine="709"/>
        <w:jc w:val="both"/>
      </w:pPr>
      <w:r w:rsidRPr="0052499A">
        <w:t>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 xml:space="preserve">Шнуровка </w:t>
      </w:r>
      <w:r w:rsidRPr="0052499A">
        <w:t>— это продергивание шнурка, проволоки или толстой нити в отверстия.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left="45" w:firstLine="709"/>
        <w:jc w:val="both"/>
      </w:pPr>
      <w:r w:rsidRPr="0052499A">
        <w:t>Основа для шнуровки может быть выполнена из разных материалов — ткани, поролона, картона, фанеры, в которых сделаны отверстия-дырочки.</w:t>
      </w:r>
      <w:proofErr w:type="gramStart"/>
      <w:r w:rsidRPr="0052499A">
        <w:t xml:space="preserve"> .</w:t>
      </w:r>
      <w:proofErr w:type="gramEnd"/>
      <w:r w:rsidRPr="0052499A">
        <w:t>  Кроме этого, основа для шнуровки может быть не плоской, а объемной : большие пуговицы (размером около 10 см); яблоки с дырочками, в которые «проползает червячок»; ботинок, который надо зашнуровать.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>Игры с использованием прищепок</w:t>
      </w:r>
      <w:r w:rsidRPr="0052499A">
        <w:t>. Необходимо сначала показать малышу, как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следует нажимать на концы прищепки одновременно двумя пальцами. Если прикреплять прищепки к жёлтому картонному кругу, то получится солнышко с лучами, а если изготовить силуэт ежа, то прищепки станут иголками ёжика. Помните, что научиться отстегивать прищепки легче, чем пристегивать. Можно организовать игру в стирку и при помощи прищепок прикрепить к натянутой веревке кукольную одежду.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 xml:space="preserve">Сценарий активизирующего общения. 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Воспитатель здесь выступает как неформальный лидер, который заранее разрабатывает определённую программу, сценарий, определённые дидактические задачи. Но строго следовать им он не должен. Реализованный сценарий - результат взаимодействия плана, намеченного воспитателем, и встречной активности детей.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Особен</w:t>
      </w:r>
      <w:r>
        <w:t>н</w:t>
      </w:r>
      <w:r w:rsidRPr="0052499A">
        <w:t>остью сценариев активизирующего общения является то, что участие в играх-сценариях добровольное, и каждый ребёнок может "включиться" или "выключиться" в любой момент. Сценарии могут быть рассчитаны на довольно значительное время - от 15 до 35 минут. Но это время работы педагога, а не отдельного ребёнка. Содержанием сценариев являются организованные игры, ситуации общения, доступные возрасту детей.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Воспитатель должен спокойно относиться к тому, что во время совместной деятельности дети как бы "перетекают" с места на место - они занимают позицию то "внутри" играющих, то рядом, то вдалеке.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Наиболее эффективны проблемные ситуации, в которые попадает игровой персонаж. Например, у обезьянки оторвалась пуговка, ее нужно пришить. Вместе с обезьянкой дети рассматривают и обсуждают содержимое “волшебной шкатулочки”, где лежат швейные инструменты.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Игровая ситуация помогает ребенку почувствовать значимость воспринимаемого качества в конкретных условиях и необходимость игровых действий; побуждает к диалогу и осознанию разумного способа поведения.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Дети эмоционально реагируют на такие ситуации, активно объясняют их, помогают игровому персонажу.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Привлекая внимание малышей к речи окружающих, приучаю слушать и правильно слышать не только речь взрослого, но и сверстников. Например, при чтении сказки, стихов, пении песен приучаю вслушиваться в слова и звукосочетание для того, чтобы у малыша возник четкий осознанный образ.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Организуя игровую деятельность, создаю такую ситуацию, в которой ребенок будет вынужден говорить. Например, “Помоги найти Саше совок”, “Попроси у Тани мяч”. Использую такие приемы, как “Давай попросим (скажем) вместе. Я начну, а ты продолжишь”. Этим самым я активизирую словарь ребенка, помогаю овладеть словами просьбы, благодарности, строить фразовую речь.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Одним из способов активизации речи ребенка </w:t>
      </w:r>
      <w:r w:rsidRPr="0052499A">
        <w:rPr>
          <w:rStyle w:val="a4"/>
        </w:rPr>
        <w:t>является игра “Поручения</w:t>
      </w:r>
      <w:r w:rsidRPr="0052499A">
        <w:t xml:space="preserve">”. Например, прошу ребенка принести куклу, поставить пирамидку на полку. Большой кукле </w:t>
      </w:r>
      <w:r w:rsidRPr="0052499A">
        <w:lastRenderedPageBreak/>
        <w:t>дать красный мяч. Маленькой дать синий кубик. После выполненного задания спрашиваю: “Что ты принес? Куда поставил?”.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 Побуждаю ребенка к речевому подражанию, отчетливо, выразительно произнося слова, фразы с целью активизации усиления слуховой ориентированной реакции. Использую прием собственного вопроса-ответа, эмоционально обыгрываю бытовые ситуации, задаю вопрос и даю образец ответа, как бы отвечая за ребенка. Например, “Что пьет Оля? – Молоко? Вкусное молоко? – Очень вкусное”. В каждой совместной с ребенком деятельности стараюсь предусмотреть ситуации, которые незаметно для малыша вовлекают его в речевое общение.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rPr>
          <w:rStyle w:val="a4"/>
        </w:rPr>
        <w:t>Массаж рук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Несложным, но весьма эффективным методом развития моторики рук является массаж. Предлагаю описание массажа рук по методике О. Приходько: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Поглаживание внутренней и наружной поверхностей рук до локтя по направлению «от периферии к центру» — 6-8 раз, отдельно на каждой руке.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Сгибание и разгибание взрослым всех пальцев руки ребенка одновременн</w:t>
      </w:r>
      <w:proofErr w:type="gramStart"/>
      <w:r w:rsidRPr="0052499A">
        <w:t>о-</w:t>
      </w:r>
      <w:proofErr w:type="gramEnd"/>
      <w:r w:rsidRPr="0052499A">
        <w:t xml:space="preserve"> за исключением большого пальца — от 2 до 4 раз на каждой руке отдельно.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Спиралевидные движения пальцем </w:t>
      </w:r>
      <w:proofErr w:type="gramStart"/>
      <w:r w:rsidRPr="0052499A">
        <w:t>по раскрытой ладони ребенка от ее середины до основания пальцев с переходом на движение</w:t>
      </w:r>
      <w:proofErr w:type="gramEnd"/>
      <w:r w:rsidRPr="0052499A">
        <w:t xml:space="preserve"> по внутренней стороне большого пальца — 2-4 раза по каждой ладони («рисуем», «мотаем клубочек»).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Точечные нажатия большим и указательным пальцами на середину каждой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 xml:space="preserve">фаланги каждого пальца ребенка по направлению от его кончика к основанию в двух плоскостях: тыльно-ладонной и межпальцевой — все пальцы кисти массируются </w:t>
      </w:r>
      <w:proofErr w:type="gramStart"/>
      <w:r w:rsidRPr="0052499A">
        <w:t>по</w:t>
      </w:r>
      <w:proofErr w:type="gramEnd"/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очереди 1-2 раза.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Отведение и приведение большого пальца ребенка в трех направлениях: вперед- назад, в бок — в сторону, по кругу.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Ласковое поглаживание взрослым каждой ручки ребенка по направлению «</w:t>
      </w:r>
      <w:proofErr w:type="gramStart"/>
      <w:r w:rsidRPr="0052499A">
        <w:t>от</w:t>
      </w:r>
      <w:proofErr w:type="gramEnd"/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периферии к центру» — 5-6 раз.</w:t>
      </w:r>
    </w:p>
    <w:p w:rsidR="0052499A" w:rsidRPr="0052499A" w:rsidRDefault="0052499A" w:rsidP="0052499A">
      <w:pPr>
        <w:pStyle w:val="a3"/>
        <w:spacing w:before="0" w:beforeAutospacing="0" w:after="0" w:afterAutospacing="0"/>
        <w:ind w:firstLine="709"/>
        <w:jc w:val="both"/>
      </w:pPr>
      <w:r w:rsidRPr="0052499A">
        <w:t>Таким образом</w:t>
      </w:r>
      <w:r w:rsidRPr="0052499A">
        <w:rPr>
          <w:rStyle w:val="a5"/>
        </w:rPr>
        <w:t>,</w:t>
      </w:r>
      <w:r w:rsidRPr="0052499A">
        <w:t xml:space="preserve"> произносительные компетенции, формируемые в совместной с взрослыми  деятельности, постепенно переносятся в совместную деятельность со сверстниками, а затем и в самостоятельную деятельность. Наиболее легко и органично для ребенка осуществлять этот переход в игре, что мы и видим, ежедневно находясь рядом с детьми. Задача педагога – быть рядом.</w:t>
      </w:r>
    </w:p>
    <w:p w:rsidR="00DF0B4A" w:rsidRDefault="0052499A"/>
    <w:sectPr w:rsidR="00DF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1"/>
    <w:rsid w:val="000B1947"/>
    <w:rsid w:val="0052499A"/>
    <w:rsid w:val="00806DE1"/>
    <w:rsid w:val="008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9A"/>
    <w:rPr>
      <w:b/>
      <w:bCs/>
    </w:rPr>
  </w:style>
  <w:style w:type="character" w:styleId="a5">
    <w:name w:val="Emphasis"/>
    <w:basedOn w:val="a0"/>
    <w:uiPriority w:val="20"/>
    <w:qFormat/>
    <w:rsid w:val="005249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9A"/>
    <w:rPr>
      <w:b/>
      <w:bCs/>
    </w:rPr>
  </w:style>
  <w:style w:type="character" w:styleId="a5">
    <w:name w:val="Emphasis"/>
    <w:basedOn w:val="a0"/>
    <w:uiPriority w:val="20"/>
    <w:qFormat/>
    <w:rsid w:val="00524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2014-11-06T15:45:00Z</dcterms:created>
  <dcterms:modified xsi:type="dcterms:W3CDTF">2014-11-06T15:51:00Z</dcterms:modified>
</cp:coreProperties>
</file>