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BB" w:rsidRPr="00EC23F3" w:rsidRDefault="00EC0BBB" w:rsidP="00EC0BBB">
      <w:pPr>
        <w:pStyle w:val="a3"/>
        <w:ind w:left="-709" w:right="-63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Каралган</w:t>
      </w:r>
      <w:proofErr w:type="spellEnd"/>
      <w:r w:rsidRPr="00EC23F3">
        <w:rPr>
          <w:rFonts w:ascii="Times New Roman" w:hAnsi="Times New Roman"/>
          <w:b/>
          <w:spacing w:val="-4"/>
          <w:sz w:val="24"/>
          <w:szCs w:val="24"/>
        </w:rPr>
        <w:t>»</w:t>
      </w:r>
      <w:r w:rsidRPr="00EC23F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C23F3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   </w:t>
      </w:r>
      <w:r w:rsidRPr="00EC23F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EC23F3">
        <w:rPr>
          <w:rFonts w:ascii="Times New Roman" w:hAnsi="Times New Roman"/>
          <w:b/>
          <w:sz w:val="24"/>
          <w:szCs w:val="24"/>
        </w:rPr>
        <w:t xml:space="preserve"> </w:t>
      </w:r>
      <w:r w:rsidRPr="00EC23F3">
        <w:rPr>
          <w:rFonts w:ascii="Times New Roman" w:hAnsi="Times New Roman"/>
          <w:b/>
          <w:spacing w:val="-3"/>
          <w:sz w:val="24"/>
          <w:szCs w:val="24"/>
        </w:rPr>
        <w:t>«</w:t>
      </w:r>
      <w:proofErr w:type="spellStart"/>
      <w:r w:rsidR="00481087">
        <w:rPr>
          <w:rFonts w:ascii="Times New Roman" w:hAnsi="Times New Roman"/>
          <w:b/>
          <w:spacing w:val="-4"/>
          <w:sz w:val="24"/>
          <w:szCs w:val="24"/>
        </w:rPr>
        <w:t>Килешенг</w:t>
      </w:r>
      <w:proofErr w:type="spellEnd"/>
      <w:r w:rsidR="00481087">
        <w:rPr>
          <w:rFonts w:ascii="Times New Roman" w:hAnsi="Times New Roman"/>
          <w:b/>
          <w:spacing w:val="-4"/>
          <w:sz w:val="24"/>
          <w:szCs w:val="24"/>
          <w:lang w:val="tt-RU"/>
        </w:rPr>
        <w:t>ә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н</w:t>
      </w:r>
      <w:proofErr w:type="spellEnd"/>
      <w:r w:rsidRPr="00EC23F3">
        <w:rPr>
          <w:rFonts w:ascii="Times New Roman" w:hAnsi="Times New Roman"/>
          <w:b/>
          <w:spacing w:val="-3"/>
          <w:sz w:val="24"/>
          <w:szCs w:val="24"/>
        </w:rPr>
        <w:t xml:space="preserve">»                                       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                          </w:t>
      </w:r>
      <w:r w:rsidRPr="00EC23F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C23F3">
        <w:rPr>
          <w:rFonts w:ascii="Times New Roman" w:hAnsi="Times New Roman"/>
          <w:b/>
          <w:spacing w:val="-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Раслыйм</w:t>
      </w:r>
      <w:proofErr w:type="spellEnd"/>
      <w:r w:rsidRPr="00EC23F3">
        <w:rPr>
          <w:rFonts w:ascii="Times New Roman" w:hAnsi="Times New Roman"/>
          <w:b/>
          <w:spacing w:val="-1"/>
          <w:sz w:val="24"/>
          <w:szCs w:val="24"/>
        </w:rPr>
        <w:t>»</w:t>
      </w:r>
    </w:p>
    <w:p w:rsidR="00EC0BBB" w:rsidRDefault="00EC0BBB" w:rsidP="00EC0BBB">
      <w:pPr>
        <w:pStyle w:val="a3"/>
        <w:ind w:left="-709" w:right="-630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pacing w:val="-7"/>
          <w:sz w:val="24"/>
          <w:szCs w:val="24"/>
          <w:lang w:val="tt-RU"/>
        </w:rPr>
        <w:t>Гуманитар цикл МБ җитәкчесе:</w:t>
      </w:r>
      <w:r w:rsidRPr="00EC23F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C23F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pacing w:val="-4"/>
          <w:sz w:val="24"/>
          <w:szCs w:val="24"/>
          <w:lang w:val="tt-RU"/>
        </w:rPr>
        <w:t>Укыту эшләре буенча директор урынбасары:</w:t>
      </w:r>
      <w:r w:rsidRPr="00EC23F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C23F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C23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М</w:t>
      </w:r>
      <w:r>
        <w:rPr>
          <w:rFonts w:ascii="Times New Roman" w:hAnsi="Times New Roman"/>
          <w:sz w:val="24"/>
          <w:szCs w:val="24"/>
          <w:lang w:val="tt-RU"/>
        </w:rPr>
        <w:t>әктәп директоры:</w:t>
      </w:r>
    </w:p>
    <w:p w:rsidR="00EC0BBB" w:rsidRPr="00001BB3" w:rsidRDefault="00EC0BBB" w:rsidP="00EC0BBB">
      <w:pPr>
        <w:pStyle w:val="a3"/>
        <w:ind w:left="-709" w:right="-630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EC0BBB" w:rsidRPr="00001BB3" w:rsidRDefault="00EC0BBB" w:rsidP="00EC0BBB">
      <w:pPr>
        <w:pStyle w:val="a3"/>
        <w:ind w:left="-709" w:right="-630"/>
        <w:jc w:val="center"/>
        <w:rPr>
          <w:rFonts w:ascii="Times New Roman" w:hAnsi="Times New Roman"/>
          <w:sz w:val="24"/>
          <w:szCs w:val="24"/>
          <w:lang w:val="tt-RU"/>
        </w:rPr>
      </w:pPr>
      <w:r w:rsidRPr="00001BB3">
        <w:rPr>
          <w:rFonts w:ascii="Times New Roman" w:hAnsi="Times New Roman"/>
          <w:sz w:val="24"/>
          <w:szCs w:val="24"/>
          <w:lang w:val="tt-RU"/>
        </w:rPr>
        <w:t xml:space="preserve">         _____   Л.Ш.Фатыйхова                                                    _______ Г.М.Габбасова  </w:t>
      </w:r>
      <w:r w:rsidRPr="00001BB3">
        <w:rPr>
          <w:rFonts w:ascii="Times New Roman" w:hAnsi="Times New Roman"/>
          <w:sz w:val="24"/>
          <w:szCs w:val="24"/>
          <w:lang w:val="tt-RU"/>
        </w:rPr>
        <w:tab/>
        <w:t xml:space="preserve">                                                                           _____ С.М. Каюмов </w:t>
      </w:r>
    </w:p>
    <w:p w:rsidR="00EC0BBB" w:rsidRPr="00001BB3" w:rsidRDefault="00EC0BBB" w:rsidP="00EC0BBB">
      <w:pPr>
        <w:pStyle w:val="a3"/>
        <w:ind w:left="-709" w:right="-630"/>
        <w:jc w:val="center"/>
        <w:rPr>
          <w:rFonts w:ascii="Times New Roman" w:hAnsi="Times New Roman"/>
          <w:sz w:val="24"/>
          <w:szCs w:val="24"/>
          <w:lang w:val="tt-RU"/>
        </w:rPr>
      </w:pPr>
      <w:r w:rsidRPr="00001BB3"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EC0BBB" w:rsidRPr="00001BB3" w:rsidRDefault="00EC0BBB" w:rsidP="00EC0BBB">
      <w:pPr>
        <w:pStyle w:val="a3"/>
        <w:ind w:left="-709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pacing w:val="-6"/>
          <w:sz w:val="24"/>
          <w:szCs w:val="24"/>
          <w:lang w:val="tt-RU"/>
        </w:rPr>
        <w:t xml:space="preserve">                2012 нче елның 22 нче августы, </w:t>
      </w:r>
      <w:r w:rsidRPr="00712264">
        <w:rPr>
          <w:rFonts w:ascii="Times New Roman" w:hAnsi="Times New Roman"/>
          <w:sz w:val="24"/>
          <w:szCs w:val="24"/>
          <w:lang w:val="tt-RU"/>
        </w:rPr>
        <w:t xml:space="preserve">  </w:t>
      </w:r>
      <w:r w:rsidRPr="00712264">
        <w:rPr>
          <w:rFonts w:ascii="Times New Roman" w:hAnsi="Times New Roman"/>
          <w:spacing w:val="-2"/>
          <w:sz w:val="24"/>
          <w:szCs w:val="24"/>
          <w:lang w:val="tt-RU"/>
        </w:rPr>
        <w:t xml:space="preserve">             </w:t>
      </w:r>
      <w:r w:rsidRPr="00712264">
        <w:rPr>
          <w:rFonts w:ascii="Times New Roman" w:hAnsi="Times New Roman"/>
          <w:sz w:val="24"/>
          <w:szCs w:val="24"/>
          <w:lang w:val="tt-RU"/>
        </w:rPr>
        <w:t xml:space="preserve">  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2</w:t>
      </w:r>
      <w:r>
        <w:rPr>
          <w:rFonts w:ascii="Times New Roman" w:hAnsi="Times New Roman"/>
          <w:spacing w:val="-6"/>
          <w:sz w:val="24"/>
          <w:szCs w:val="24"/>
          <w:lang w:val="tt-RU"/>
        </w:rPr>
        <w:t>012 нче елның 22 нче августы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</w:t>
      </w:r>
      <w:r>
        <w:rPr>
          <w:rFonts w:ascii="Times New Roman" w:hAnsi="Times New Roman"/>
          <w:spacing w:val="-6"/>
          <w:sz w:val="24"/>
          <w:szCs w:val="24"/>
          <w:lang w:val="tt-RU"/>
        </w:rPr>
        <w:t xml:space="preserve">2012 нче елның 22 нче августында </w:t>
      </w:r>
      <w:r w:rsidRPr="00712264"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EC0BBB" w:rsidRPr="00FE644E" w:rsidRDefault="00EC0BBB" w:rsidP="00EC0BBB">
      <w:pPr>
        <w:pStyle w:val="a3"/>
        <w:ind w:left="-709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lang w:val="tt-RU"/>
        </w:rPr>
        <w:t xml:space="preserve">      б</w:t>
      </w:r>
      <w:proofErr w:type="spellStart"/>
      <w:r w:rsidRPr="00001BB3">
        <w:rPr>
          <w:rFonts w:ascii="Times New Roman" w:hAnsi="Times New Roman"/>
        </w:rPr>
        <w:t>еренче</w:t>
      </w:r>
      <w:proofErr w:type="spellEnd"/>
      <w:r w:rsidRPr="00001BB3">
        <w:rPr>
          <w:rFonts w:ascii="Times New Roman" w:hAnsi="Times New Roman"/>
        </w:rPr>
        <w:t xml:space="preserve"> </w:t>
      </w:r>
      <w:proofErr w:type="spellStart"/>
      <w:r w:rsidRPr="00001BB3">
        <w:rPr>
          <w:rFonts w:ascii="Times New Roman" w:hAnsi="Times New Roman"/>
        </w:rPr>
        <w:t>номерлы</w:t>
      </w:r>
      <w:proofErr w:type="spellEnd"/>
      <w:r w:rsidRPr="00001BB3">
        <w:rPr>
          <w:rFonts w:ascii="Times New Roman" w:hAnsi="Times New Roman"/>
        </w:rPr>
        <w:t xml:space="preserve"> беркетмә   </w:t>
      </w:r>
      <w:r>
        <w:rPr>
          <w:rFonts w:ascii="Times New Roman" w:hAnsi="Times New Roman"/>
          <w:spacing w:val="-13"/>
          <w:sz w:val="24"/>
          <w:szCs w:val="24"/>
        </w:rPr>
        <w:t xml:space="preserve">                                </w:t>
      </w:r>
      <w:r w:rsidRPr="00EC23F3">
        <w:rPr>
          <w:rFonts w:ascii="Times New Roman" w:hAnsi="Times New Roman"/>
          <w:spacing w:val="-13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pacing w:val="-13"/>
          <w:sz w:val="24"/>
          <w:szCs w:val="24"/>
        </w:rPr>
        <w:t xml:space="preserve">                      </w:t>
      </w:r>
      <w:r>
        <w:rPr>
          <w:rFonts w:ascii="Times New Roman" w:hAnsi="Times New Roman"/>
          <w:spacing w:val="-13"/>
          <w:sz w:val="24"/>
          <w:szCs w:val="24"/>
          <w:lang w:val="tt-RU"/>
        </w:rPr>
        <w:t xml:space="preserve">    </w:t>
      </w:r>
      <w:r>
        <w:rPr>
          <w:rFonts w:ascii="Times New Roman" w:hAnsi="Times New Roman"/>
          <w:spacing w:val="-13"/>
          <w:sz w:val="24"/>
          <w:szCs w:val="24"/>
        </w:rPr>
        <w:t xml:space="preserve">  </w:t>
      </w:r>
      <w:proofErr w:type="spellStart"/>
      <w:r w:rsidRPr="00FE644E">
        <w:rPr>
          <w:rFonts w:ascii="Times New Roman" w:hAnsi="Times New Roman"/>
        </w:rPr>
        <w:t>чыгарылган</w:t>
      </w:r>
      <w:proofErr w:type="spellEnd"/>
      <w:r w:rsidRPr="00FE644E">
        <w:rPr>
          <w:rFonts w:ascii="Times New Roman" w:hAnsi="Times New Roman"/>
        </w:rPr>
        <w:t xml:space="preserve"> 26 </w:t>
      </w:r>
      <w:proofErr w:type="spellStart"/>
      <w:r w:rsidRPr="00FE644E">
        <w:rPr>
          <w:rFonts w:ascii="Times New Roman" w:hAnsi="Times New Roman"/>
        </w:rPr>
        <w:t>нчы</w:t>
      </w:r>
      <w:proofErr w:type="spellEnd"/>
      <w:r w:rsidRPr="00FE644E">
        <w:rPr>
          <w:rFonts w:ascii="Times New Roman" w:hAnsi="Times New Roman"/>
        </w:rPr>
        <w:t xml:space="preserve"> </w:t>
      </w:r>
      <w:proofErr w:type="spellStart"/>
      <w:r w:rsidRPr="00FE644E">
        <w:rPr>
          <w:rFonts w:ascii="Times New Roman" w:hAnsi="Times New Roman"/>
        </w:rPr>
        <w:t>номерлы</w:t>
      </w:r>
      <w:proofErr w:type="spellEnd"/>
      <w:r w:rsidRPr="00FE644E">
        <w:rPr>
          <w:rFonts w:ascii="Times New Roman" w:hAnsi="Times New Roman"/>
        </w:rPr>
        <w:t xml:space="preserve"> </w:t>
      </w:r>
      <w:proofErr w:type="spellStart"/>
      <w:r w:rsidRPr="00FE644E">
        <w:rPr>
          <w:rFonts w:ascii="Times New Roman" w:hAnsi="Times New Roman"/>
        </w:rPr>
        <w:t>боерык</w:t>
      </w:r>
      <w:proofErr w:type="spellEnd"/>
      <w:r>
        <w:rPr>
          <w:rFonts w:ascii="Times New Roman" w:hAnsi="Times New Roman"/>
        </w:rPr>
        <w:t xml:space="preserve"> (п.9)</w:t>
      </w:r>
      <w:r w:rsidRPr="00FE644E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-13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pacing w:val="-13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EC0BBB" w:rsidRPr="00001BB3" w:rsidRDefault="00EC0BBB" w:rsidP="00EC0BBB">
      <w:pPr>
        <w:pStyle w:val="a3"/>
        <w:jc w:val="center"/>
        <w:rPr>
          <w:rFonts w:ascii="Times New Roman" w:hAnsi="Times New Roman"/>
          <w:spacing w:val="-5"/>
          <w:sz w:val="24"/>
          <w:szCs w:val="24"/>
          <w:lang w:val="tt-RU"/>
        </w:rPr>
      </w:pPr>
      <w:r>
        <w:rPr>
          <w:rFonts w:ascii="Times New Roman" w:hAnsi="Times New Roman"/>
          <w:spacing w:val="-5"/>
          <w:sz w:val="24"/>
          <w:szCs w:val="24"/>
          <w:lang w:val="tt-RU"/>
        </w:rPr>
        <w:t xml:space="preserve">                   </w:t>
      </w:r>
    </w:p>
    <w:p w:rsidR="00EC0BBB" w:rsidRPr="00EC23F3" w:rsidRDefault="00EC0BBB" w:rsidP="00EC0BBB">
      <w:pPr>
        <w:pStyle w:val="a3"/>
        <w:rPr>
          <w:rFonts w:ascii="Times New Roman" w:hAnsi="Times New Roman"/>
          <w:spacing w:val="-5"/>
          <w:sz w:val="24"/>
          <w:szCs w:val="24"/>
        </w:rPr>
      </w:pPr>
    </w:p>
    <w:p w:rsidR="00EC0BBB" w:rsidRDefault="00EC0BBB" w:rsidP="00EC0BBB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</w:p>
    <w:p w:rsidR="00EC0BBB" w:rsidRDefault="00EC0BBB" w:rsidP="00EC0BBB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</w:p>
    <w:p w:rsidR="00EC0BBB" w:rsidRDefault="00EC0BBB" w:rsidP="00EC0BBB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</w:p>
    <w:p w:rsidR="00EC0BBB" w:rsidRDefault="00EC0BBB" w:rsidP="00EC0BBB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</w:p>
    <w:p w:rsidR="00EC0BBB" w:rsidRDefault="00EC0BBB" w:rsidP="00EC0BBB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</w:p>
    <w:p w:rsidR="00EC0BBB" w:rsidRPr="00FE644E" w:rsidRDefault="00EC0BBB" w:rsidP="00EC0BBB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  <w:r w:rsidRPr="00FE644E">
        <w:rPr>
          <w:rFonts w:ascii="Times New Roman" w:hAnsi="Times New Roman"/>
          <w:b/>
          <w:spacing w:val="-5"/>
          <w:sz w:val="24"/>
          <w:szCs w:val="24"/>
          <w:lang w:val="tt-RU"/>
        </w:rPr>
        <w:t>Татарстан Республикасы Кукмара муниципаль районы</w:t>
      </w:r>
    </w:p>
    <w:p w:rsidR="00EC0BBB" w:rsidRPr="00FE644E" w:rsidRDefault="00EC0BBB" w:rsidP="00EC0BBB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  <w:r w:rsidRPr="00FE644E">
        <w:rPr>
          <w:rFonts w:ascii="Times New Roman" w:hAnsi="Times New Roman"/>
          <w:b/>
          <w:spacing w:val="-5"/>
          <w:sz w:val="24"/>
          <w:szCs w:val="24"/>
          <w:lang w:val="tt-RU"/>
        </w:rPr>
        <w:t>“Ядегәр авылы Г.Г.Гарифуллин исемендәге урта гомуми белем бирү мәктәбе”</w:t>
      </w:r>
    </w:p>
    <w:p w:rsidR="00EC0BBB" w:rsidRPr="00FE644E" w:rsidRDefault="00EC0BBB" w:rsidP="00EC0BBB">
      <w:pPr>
        <w:pStyle w:val="a3"/>
        <w:jc w:val="center"/>
        <w:rPr>
          <w:rFonts w:ascii="Times New Roman" w:hAnsi="Times New Roman"/>
          <w:b/>
          <w:spacing w:val="-5"/>
          <w:sz w:val="24"/>
          <w:szCs w:val="24"/>
          <w:lang w:val="tt-RU"/>
        </w:rPr>
      </w:pPr>
      <w:r w:rsidRPr="00FE644E">
        <w:rPr>
          <w:rFonts w:ascii="Times New Roman" w:hAnsi="Times New Roman"/>
          <w:b/>
          <w:spacing w:val="-5"/>
          <w:sz w:val="24"/>
          <w:szCs w:val="24"/>
          <w:lang w:val="tt-RU"/>
        </w:rPr>
        <w:t xml:space="preserve">муниципаль </w:t>
      </w:r>
      <w:r w:rsidR="000F5287">
        <w:rPr>
          <w:rFonts w:ascii="Times New Roman" w:hAnsi="Times New Roman"/>
          <w:b/>
          <w:spacing w:val="-5"/>
          <w:sz w:val="24"/>
          <w:szCs w:val="24"/>
          <w:lang w:val="tt-RU"/>
        </w:rPr>
        <w:t xml:space="preserve">бюджет </w:t>
      </w:r>
      <w:r w:rsidRPr="00FE644E">
        <w:rPr>
          <w:rFonts w:ascii="Times New Roman" w:hAnsi="Times New Roman"/>
          <w:b/>
          <w:spacing w:val="-5"/>
          <w:sz w:val="24"/>
          <w:szCs w:val="24"/>
          <w:lang w:val="tt-RU"/>
        </w:rPr>
        <w:t>белем бирү учреждениесе</w:t>
      </w:r>
    </w:p>
    <w:p w:rsidR="00EC0BBB" w:rsidRPr="00FE644E" w:rsidRDefault="00EC0BBB" w:rsidP="00EC0BBB">
      <w:pPr>
        <w:pStyle w:val="a3"/>
        <w:rPr>
          <w:rFonts w:ascii="Times New Roman" w:hAnsi="Times New Roman"/>
          <w:b/>
          <w:spacing w:val="-5"/>
          <w:sz w:val="24"/>
          <w:szCs w:val="24"/>
          <w:lang w:val="tt-RU"/>
        </w:rPr>
      </w:pPr>
    </w:p>
    <w:p w:rsidR="00EC0BBB" w:rsidRPr="00FE644E" w:rsidRDefault="00EC0BBB" w:rsidP="00EC0BBB">
      <w:pPr>
        <w:pStyle w:val="a3"/>
        <w:jc w:val="center"/>
        <w:rPr>
          <w:rFonts w:ascii="Times New Roman" w:hAnsi="Times New Roman"/>
          <w:sz w:val="28"/>
          <w:szCs w:val="24"/>
          <w:lang w:val="tt-RU"/>
        </w:rPr>
      </w:pPr>
      <w:r w:rsidRPr="00C640E5">
        <w:rPr>
          <w:rFonts w:ascii="Times New Roman" w:hAnsi="Times New Roman"/>
          <w:b/>
          <w:spacing w:val="-2"/>
          <w:sz w:val="28"/>
          <w:szCs w:val="24"/>
          <w:lang w:val="tt-RU"/>
        </w:rPr>
        <w:t xml:space="preserve">X </w:t>
      </w:r>
      <w:r>
        <w:rPr>
          <w:rFonts w:ascii="Times New Roman" w:hAnsi="Times New Roman"/>
          <w:b/>
          <w:spacing w:val="-2"/>
          <w:sz w:val="28"/>
          <w:szCs w:val="24"/>
          <w:lang w:val="tt-RU"/>
        </w:rPr>
        <w:t xml:space="preserve"> сыйныф өчен татар әдәбияты </w:t>
      </w:r>
      <w:r w:rsidRPr="00FE644E">
        <w:rPr>
          <w:rFonts w:ascii="Times New Roman" w:hAnsi="Times New Roman"/>
          <w:b/>
          <w:spacing w:val="-2"/>
          <w:sz w:val="28"/>
          <w:szCs w:val="24"/>
          <w:lang w:val="tt-RU"/>
        </w:rPr>
        <w:t>фәненнән</w:t>
      </w:r>
    </w:p>
    <w:p w:rsidR="00EC0BBB" w:rsidRPr="00FE644E" w:rsidRDefault="00EC0BBB" w:rsidP="00EC0BBB">
      <w:pPr>
        <w:pStyle w:val="a3"/>
        <w:jc w:val="center"/>
        <w:rPr>
          <w:rFonts w:ascii="Times New Roman" w:hAnsi="Times New Roman"/>
          <w:b/>
          <w:sz w:val="28"/>
          <w:szCs w:val="24"/>
          <w:lang w:val="tt-RU"/>
        </w:rPr>
      </w:pPr>
      <w:r w:rsidRPr="00FE644E">
        <w:rPr>
          <w:rFonts w:ascii="Times New Roman" w:hAnsi="Times New Roman"/>
          <w:b/>
          <w:sz w:val="28"/>
          <w:szCs w:val="24"/>
          <w:lang w:val="tt-RU"/>
        </w:rPr>
        <w:t xml:space="preserve"> </w:t>
      </w:r>
      <w:r w:rsidRPr="00712264">
        <w:rPr>
          <w:rFonts w:ascii="Times New Roman" w:hAnsi="Times New Roman"/>
          <w:b/>
          <w:sz w:val="28"/>
          <w:szCs w:val="24"/>
          <w:lang w:val="tt-RU"/>
        </w:rPr>
        <w:t xml:space="preserve"> </w:t>
      </w:r>
      <w:r w:rsidRPr="00FE644E">
        <w:rPr>
          <w:rFonts w:ascii="Times New Roman" w:hAnsi="Times New Roman"/>
          <w:b/>
          <w:sz w:val="28"/>
          <w:szCs w:val="24"/>
          <w:lang w:val="tt-RU"/>
        </w:rPr>
        <w:t xml:space="preserve">ЭШ </w:t>
      </w:r>
      <w:r w:rsidRPr="00712264">
        <w:rPr>
          <w:rFonts w:ascii="Times New Roman" w:hAnsi="Times New Roman"/>
          <w:b/>
          <w:sz w:val="28"/>
          <w:szCs w:val="24"/>
          <w:lang w:val="tt-RU"/>
        </w:rPr>
        <w:t>ПРОГРАММА</w:t>
      </w:r>
      <w:r w:rsidRPr="00FE644E">
        <w:rPr>
          <w:rFonts w:ascii="Times New Roman" w:hAnsi="Times New Roman"/>
          <w:b/>
          <w:sz w:val="28"/>
          <w:szCs w:val="24"/>
          <w:lang w:val="tt-RU"/>
        </w:rPr>
        <w:t>СЫ</w:t>
      </w:r>
    </w:p>
    <w:p w:rsidR="00EC0BBB" w:rsidRPr="00FE644E" w:rsidRDefault="00EC0BBB" w:rsidP="00EC0BBB">
      <w:pPr>
        <w:pStyle w:val="a3"/>
        <w:jc w:val="center"/>
        <w:rPr>
          <w:rFonts w:ascii="Times New Roman" w:hAnsi="Times New Roman"/>
          <w:b/>
          <w:spacing w:val="-3"/>
          <w:sz w:val="28"/>
          <w:szCs w:val="24"/>
          <w:lang w:val="tt-RU"/>
        </w:rPr>
      </w:pPr>
      <w:r w:rsidRPr="00FE644E">
        <w:rPr>
          <w:rFonts w:ascii="Times New Roman" w:hAnsi="Times New Roman"/>
          <w:b/>
          <w:spacing w:val="-2"/>
          <w:sz w:val="28"/>
          <w:szCs w:val="24"/>
          <w:lang w:val="tt-RU"/>
        </w:rPr>
        <w:t xml:space="preserve"> </w:t>
      </w:r>
    </w:p>
    <w:p w:rsidR="00EC0BBB" w:rsidRPr="00712264" w:rsidRDefault="00EC0BBB" w:rsidP="00EC0BBB">
      <w:pPr>
        <w:pStyle w:val="a3"/>
        <w:jc w:val="center"/>
        <w:rPr>
          <w:rFonts w:ascii="Times New Roman" w:hAnsi="Times New Roman"/>
          <w:b/>
          <w:spacing w:val="-3"/>
          <w:sz w:val="28"/>
          <w:szCs w:val="24"/>
          <w:lang w:val="tt-RU"/>
        </w:rPr>
      </w:pPr>
      <w:r w:rsidRPr="00712264">
        <w:rPr>
          <w:rFonts w:ascii="Times New Roman" w:hAnsi="Times New Roman"/>
          <w:b/>
          <w:spacing w:val="-3"/>
          <w:sz w:val="28"/>
          <w:szCs w:val="24"/>
          <w:lang w:val="tt-RU"/>
        </w:rPr>
        <w:t>2012-2013</w:t>
      </w:r>
      <w:r w:rsidRPr="00FE644E">
        <w:rPr>
          <w:rFonts w:ascii="Times New Roman" w:hAnsi="Times New Roman"/>
          <w:b/>
          <w:spacing w:val="-3"/>
          <w:sz w:val="28"/>
          <w:szCs w:val="24"/>
          <w:lang w:val="tt-RU"/>
        </w:rPr>
        <w:t xml:space="preserve"> нче уку елы</w:t>
      </w:r>
      <w:r w:rsidRPr="00712264">
        <w:rPr>
          <w:rFonts w:ascii="Times New Roman" w:hAnsi="Times New Roman"/>
          <w:b/>
          <w:spacing w:val="-3"/>
          <w:sz w:val="28"/>
          <w:szCs w:val="24"/>
          <w:lang w:val="tt-RU"/>
        </w:rPr>
        <w:t xml:space="preserve"> </w:t>
      </w:r>
      <w:r w:rsidRPr="00FE644E">
        <w:rPr>
          <w:rFonts w:ascii="Times New Roman" w:hAnsi="Times New Roman"/>
          <w:b/>
          <w:spacing w:val="-3"/>
          <w:sz w:val="28"/>
          <w:szCs w:val="24"/>
          <w:lang w:val="tt-RU"/>
        </w:rPr>
        <w:t xml:space="preserve"> </w:t>
      </w:r>
      <w:r w:rsidRPr="00712264">
        <w:rPr>
          <w:rFonts w:ascii="Times New Roman" w:hAnsi="Times New Roman"/>
          <w:b/>
          <w:spacing w:val="-3"/>
          <w:sz w:val="28"/>
          <w:szCs w:val="24"/>
          <w:lang w:val="tt-RU"/>
        </w:rPr>
        <w:t xml:space="preserve"> </w:t>
      </w:r>
    </w:p>
    <w:p w:rsidR="00EC0BBB" w:rsidRPr="00712264" w:rsidRDefault="00EC0BBB" w:rsidP="00EC0BBB">
      <w:pPr>
        <w:pStyle w:val="a3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EC0BBB" w:rsidRPr="00FE644E" w:rsidRDefault="00EC0BBB" w:rsidP="00EC0BBB">
      <w:pPr>
        <w:pStyle w:val="a3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712264">
        <w:rPr>
          <w:rFonts w:ascii="Times New Roman" w:hAnsi="Times New Roman"/>
          <w:b/>
          <w:spacing w:val="-3"/>
          <w:sz w:val="24"/>
          <w:szCs w:val="24"/>
          <w:lang w:val="tt-RU"/>
        </w:rPr>
        <w:t xml:space="preserve"> У</w:t>
      </w:r>
      <w:r>
        <w:rPr>
          <w:rFonts w:ascii="Times New Roman" w:hAnsi="Times New Roman"/>
          <w:b/>
          <w:spacing w:val="-3"/>
          <w:sz w:val="24"/>
          <w:szCs w:val="24"/>
          <w:lang w:val="tt-RU"/>
        </w:rPr>
        <w:t>кытучы: Габбасова Гамилә Мәгъсүм  кызы</w:t>
      </w:r>
    </w:p>
    <w:p w:rsidR="00EC0BBB" w:rsidRPr="00712264" w:rsidRDefault="00EC0BBB" w:rsidP="00EC0BBB">
      <w:pPr>
        <w:pStyle w:val="a3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EC0BBB" w:rsidRPr="00712264" w:rsidRDefault="00EC0BBB" w:rsidP="00EC0BBB">
      <w:pPr>
        <w:pStyle w:val="a3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EC0BBB" w:rsidRPr="00712264" w:rsidRDefault="00EC0BBB" w:rsidP="00EC0BBB">
      <w:pPr>
        <w:pStyle w:val="a3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712264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EC0BBB" w:rsidRDefault="00EC0BBB" w:rsidP="00EC0BBB">
      <w:pPr>
        <w:pStyle w:val="a3"/>
        <w:jc w:val="right"/>
        <w:rPr>
          <w:rFonts w:ascii="Times New Roman" w:hAnsi="Times New Roman"/>
          <w:spacing w:val="-2"/>
          <w:sz w:val="24"/>
          <w:szCs w:val="24"/>
          <w:lang w:val="tt-RU"/>
        </w:rPr>
      </w:pPr>
      <w:r>
        <w:rPr>
          <w:rFonts w:ascii="Times New Roman" w:hAnsi="Times New Roman"/>
          <w:spacing w:val="-2"/>
          <w:sz w:val="24"/>
          <w:szCs w:val="24"/>
          <w:lang w:val="tt-RU"/>
        </w:rPr>
        <w:t xml:space="preserve">Педагогик киңәшмәдә каралган </w:t>
      </w:r>
    </w:p>
    <w:p w:rsidR="00EC0BBB" w:rsidRPr="00001BB3" w:rsidRDefault="00EC0BBB" w:rsidP="00EC0BBB">
      <w:pPr>
        <w:pStyle w:val="a3"/>
        <w:jc w:val="right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pacing w:val="-2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  <w:lang w:val="tt-RU"/>
        </w:rPr>
        <w:t xml:space="preserve">  2012 нче елның 22 нче августы,</w:t>
      </w:r>
      <w:r>
        <w:rPr>
          <w:rFonts w:ascii="Times New Roman" w:hAnsi="Times New Roman"/>
          <w:lang w:val="tt-RU"/>
        </w:rPr>
        <w:t xml:space="preserve">  б</w:t>
      </w:r>
      <w:r w:rsidRPr="00712264">
        <w:rPr>
          <w:rFonts w:ascii="Times New Roman" w:hAnsi="Times New Roman"/>
          <w:lang w:val="tt-RU"/>
        </w:rPr>
        <w:t xml:space="preserve">еренче номерлы беркетмә  </w:t>
      </w:r>
    </w:p>
    <w:p w:rsidR="00EC0BBB" w:rsidRPr="00712264" w:rsidRDefault="00EC0BBB" w:rsidP="00EC0BBB">
      <w:pPr>
        <w:pStyle w:val="a3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EC0BBB" w:rsidRPr="00712264" w:rsidRDefault="00EC0BBB" w:rsidP="00EC0BBB">
      <w:pPr>
        <w:pStyle w:val="a3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EC0BBB" w:rsidRPr="009B2E7A" w:rsidRDefault="00EC0BBB" w:rsidP="00EC0BBB">
      <w:pPr>
        <w:pStyle w:val="a3"/>
        <w:jc w:val="center"/>
        <w:rPr>
          <w:rFonts w:ascii="Arial Black" w:hAnsi="Arial Black"/>
          <w:sz w:val="24"/>
          <w:szCs w:val="24"/>
          <w:lang w:val="tt-RU"/>
        </w:rPr>
      </w:pPr>
      <w:r w:rsidRPr="00712264">
        <w:rPr>
          <w:rFonts w:ascii="Arial Black" w:hAnsi="Arial Black"/>
          <w:spacing w:val="-3"/>
          <w:sz w:val="24"/>
          <w:szCs w:val="24"/>
          <w:lang w:val="tt-RU"/>
        </w:rPr>
        <w:t xml:space="preserve"> </w:t>
      </w:r>
    </w:p>
    <w:p w:rsidR="00EC0BBB" w:rsidRDefault="00EC0BBB" w:rsidP="00EC0B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BA063D" w:rsidRDefault="00BA063D" w:rsidP="00EC0B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BA063D" w:rsidRDefault="00BA063D" w:rsidP="00EC0B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BA063D" w:rsidRDefault="00BA063D" w:rsidP="00EC0B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p w:rsidR="00EC0BBB" w:rsidRPr="00562DD4" w:rsidRDefault="00EC0BBB" w:rsidP="00EC0B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D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АҢЛАТМА ЯЗУЫ</w:t>
      </w:r>
    </w:p>
    <w:p w:rsidR="00EC0BBB" w:rsidRPr="00227579" w:rsidRDefault="00EC0BBB" w:rsidP="00EC0B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5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gramStart"/>
      <w:r w:rsidRPr="00227579">
        <w:rPr>
          <w:rFonts w:ascii="Times New Roman" w:hAnsi="Times New Roman" w:cs="Times New Roman"/>
          <w:b/>
          <w:bCs/>
          <w:sz w:val="24"/>
          <w:szCs w:val="24"/>
        </w:rPr>
        <w:t>түб</w:t>
      </w:r>
      <w:proofErr w:type="gramEnd"/>
      <w:r w:rsidRPr="00227579">
        <w:rPr>
          <w:rFonts w:ascii="Times New Roman" w:hAnsi="Times New Roman" w:cs="Times New Roman"/>
          <w:b/>
          <w:bCs/>
          <w:sz w:val="24"/>
          <w:szCs w:val="24"/>
        </w:rPr>
        <w:t xml:space="preserve">әндәге норматив </w:t>
      </w:r>
      <w:proofErr w:type="spellStart"/>
      <w:r w:rsidRPr="00227579">
        <w:rPr>
          <w:rFonts w:ascii="Times New Roman" w:hAnsi="Times New Roman" w:cs="Times New Roman"/>
          <w:b/>
          <w:bCs/>
          <w:sz w:val="24"/>
          <w:szCs w:val="24"/>
        </w:rPr>
        <w:t>документларга</w:t>
      </w:r>
      <w:proofErr w:type="spellEnd"/>
      <w:r w:rsidRPr="00227579">
        <w:rPr>
          <w:rFonts w:ascii="Times New Roman" w:hAnsi="Times New Roman" w:cs="Times New Roman"/>
          <w:b/>
          <w:bCs/>
          <w:sz w:val="24"/>
          <w:szCs w:val="24"/>
        </w:rPr>
        <w:t xml:space="preserve"> нигезләнеп </w:t>
      </w:r>
      <w:proofErr w:type="spellStart"/>
      <w:r w:rsidRPr="00227579">
        <w:rPr>
          <w:rFonts w:ascii="Times New Roman" w:hAnsi="Times New Roman" w:cs="Times New Roman"/>
          <w:b/>
          <w:bCs/>
          <w:sz w:val="24"/>
          <w:szCs w:val="24"/>
        </w:rPr>
        <w:t>язылды</w:t>
      </w:r>
      <w:proofErr w:type="spellEnd"/>
      <w:r w:rsidRPr="002275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0BBB" w:rsidRPr="00BE734D" w:rsidRDefault="00BE734D" w:rsidP="00BE73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BBB" w:rsidRPr="00BE734D">
        <w:rPr>
          <w:rFonts w:ascii="Times New Roman" w:hAnsi="Times New Roman" w:cs="Times New Roman"/>
          <w:sz w:val="24"/>
          <w:szCs w:val="24"/>
        </w:rPr>
        <w:t xml:space="preserve">Татар </w:t>
      </w:r>
      <w:r w:rsidR="00EC0BBB" w:rsidRPr="00BE734D">
        <w:rPr>
          <w:rFonts w:ascii="Times New Roman" w:hAnsi="Times New Roman" w:cs="Times New Roman"/>
          <w:sz w:val="24"/>
          <w:szCs w:val="24"/>
          <w:lang w:val="tt-RU"/>
        </w:rPr>
        <w:t xml:space="preserve">әдәбиятыннан </w:t>
      </w:r>
      <w:r w:rsidR="00EC0BBB" w:rsidRPr="00BE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BBB" w:rsidRPr="00BE734D"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 w:rsidR="00EC0BBB" w:rsidRPr="00BE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BBB" w:rsidRPr="00BE734D"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 w:rsidR="00EC0BBB" w:rsidRPr="00BE734D">
        <w:rPr>
          <w:rFonts w:ascii="Times New Roman" w:hAnsi="Times New Roman" w:cs="Times New Roman"/>
          <w:sz w:val="24"/>
          <w:szCs w:val="24"/>
        </w:rPr>
        <w:t xml:space="preserve"> бирүнең </w:t>
      </w:r>
      <w:r w:rsidR="00EC0BBB" w:rsidRPr="00BE734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D59EC" w:rsidRPr="00BE734D">
        <w:rPr>
          <w:rFonts w:ascii="Times New Roman" w:hAnsi="Times New Roman" w:cs="Times New Roman"/>
          <w:sz w:val="24"/>
          <w:szCs w:val="24"/>
          <w:lang w:val="tt-RU"/>
        </w:rPr>
        <w:t>вакытлы</w:t>
      </w:r>
      <w:r w:rsidR="00EC0BBB" w:rsidRPr="00BE734D">
        <w:rPr>
          <w:rFonts w:ascii="Times New Roman" w:hAnsi="Times New Roman" w:cs="Times New Roman"/>
          <w:sz w:val="24"/>
          <w:szCs w:val="24"/>
        </w:rPr>
        <w:t xml:space="preserve"> дәү</w:t>
      </w:r>
      <w:proofErr w:type="gramStart"/>
      <w:r w:rsidR="00EC0BBB" w:rsidRPr="00BE734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C0BBB" w:rsidRPr="00BE734D">
        <w:rPr>
          <w:rFonts w:ascii="Times New Roman" w:hAnsi="Times New Roman" w:cs="Times New Roman"/>
          <w:sz w:val="24"/>
          <w:szCs w:val="24"/>
        </w:rPr>
        <w:t xml:space="preserve">әт стандарты. - </w:t>
      </w:r>
      <w:proofErr w:type="gramStart"/>
      <w:r w:rsidR="00EC0BBB" w:rsidRPr="00BE734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EC0BBB" w:rsidRPr="00BE734D">
        <w:rPr>
          <w:rFonts w:ascii="Times New Roman" w:hAnsi="Times New Roman" w:cs="Times New Roman"/>
          <w:sz w:val="24"/>
          <w:szCs w:val="24"/>
        </w:rPr>
        <w:t xml:space="preserve"> Мәгариф </w:t>
      </w:r>
      <w:r w:rsidR="0090305C" w:rsidRPr="00BE734D">
        <w:rPr>
          <w:rFonts w:ascii="Times New Roman" w:hAnsi="Times New Roman" w:cs="Times New Roman"/>
          <w:sz w:val="24"/>
          <w:szCs w:val="24"/>
          <w:lang w:val="tt-RU"/>
        </w:rPr>
        <w:t>һәм фән</w:t>
      </w:r>
      <w:r w:rsidR="00EC0BBB" w:rsidRPr="00BE734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C0BBB" w:rsidRPr="00BE7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BBB" w:rsidRPr="00BE734D">
        <w:rPr>
          <w:rFonts w:ascii="Times New Roman" w:hAnsi="Times New Roman" w:cs="Times New Roman"/>
          <w:sz w:val="24"/>
          <w:szCs w:val="24"/>
        </w:rPr>
        <w:t>министрлыгы</w:t>
      </w:r>
      <w:proofErr w:type="spellEnd"/>
      <w:r w:rsidR="00EC0BBB" w:rsidRPr="00BE734D">
        <w:rPr>
          <w:rFonts w:ascii="Times New Roman" w:hAnsi="Times New Roman" w:cs="Times New Roman"/>
          <w:sz w:val="24"/>
          <w:szCs w:val="24"/>
        </w:rPr>
        <w:t>, Казан, 200</w:t>
      </w:r>
      <w:r w:rsidR="00495DA2" w:rsidRPr="00BE734D">
        <w:rPr>
          <w:rFonts w:ascii="Times New Roman" w:hAnsi="Times New Roman" w:cs="Times New Roman"/>
          <w:sz w:val="24"/>
          <w:szCs w:val="24"/>
          <w:lang w:val="tt-RU"/>
        </w:rPr>
        <w:t>8</w:t>
      </w:r>
      <w:r w:rsidR="00EC0BBB" w:rsidRPr="00BE734D">
        <w:rPr>
          <w:rFonts w:ascii="Times New Roman" w:hAnsi="Times New Roman" w:cs="Times New Roman"/>
          <w:sz w:val="24"/>
          <w:szCs w:val="24"/>
        </w:rPr>
        <w:t>.</w:t>
      </w:r>
    </w:p>
    <w:p w:rsidR="00C640E5" w:rsidRDefault="00EC0BBB" w:rsidP="00B37B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579">
        <w:rPr>
          <w:rFonts w:ascii="Times New Roman" w:hAnsi="Times New Roman" w:cs="Times New Roman"/>
          <w:sz w:val="24"/>
          <w:szCs w:val="24"/>
        </w:rPr>
        <w:t xml:space="preserve">Татар телендә </w:t>
      </w:r>
      <w:proofErr w:type="spellStart"/>
      <w:r w:rsidRPr="00227579"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 w:rsidRPr="0022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579"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 w:rsidRPr="0022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579"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 w:rsidRPr="00227579">
        <w:rPr>
          <w:rFonts w:ascii="Times New Roman" w:hAnsi="Times New Roman" w:cs="Times New Roman"/>
          <w:sz w:val="24"/>
          <w:szCs w:val="24"/>
        </w:rPr>
        <w:t xml:space="preserve"> бирү мәктә</w:t>
      </w:r>
      <w:proofErr w:type="gramStart"/>
      <w:r w:rsidRPr="00227579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227579">
        <w:rPr>
          <w:rFonts w:ascii="Times New Roman" w:hAnsi="Times New Roman" w:cs="Times New Roman"/>
          <w:sz w:val="24"/>
          <w:szCs w:val="24"/>
        </w:rPr>
        <w:t xml:space="preserve">әре өчен татар </w:t>
      </w:r>
      <w:r w:rsidRPr="00227579">
        <w:rPr>
          <w:rFonts w:ascii="Times New Roman" w:hAnsi="Times New Roman" w:cs="Times New Roman"/>
          <w:sz w:val="24"/>
          <w:szCs w:val="24"/>
          <w:lang w:val="tt-RU"/>
        </w:rPr>
        <w:t>әдәбиятыннан</w:t>
      </w:r>
      <w:r w:rsidRPr="00227579">
        <w:rPr>
          <w:rFonts w:ascii="Times New Roman" w:hAnsi="Times New Roman" w:cs="Times New Roman"/>
          <w:sz w:val="24"/>
          <w:szCs w:val="24"/>
        </w:rPr>
        <w:t xml:space="preserve"> программа (5-11 </w:t>
      </w:r>
      <w:proofErr w:type="spellStart"/>
      <w:r w:rsidRPr="00227579">
        <w:rPr>
          <w:rFonts w:ascii="Times New Roman" w:hAnsi="Times New Roman" w:cs="Times New Roman"/>
          <w:sz w:val="24"/>
          <w:szCs w:val="24"/>
        </w:rPr>
        <w:t>нче</w:t>
      </w:r>
      <w:proofErr w:type="spellEnd"/>
      <w:r w:rsidRPr="00227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579">
        <w:rPr>
          <w:rFonts w:ascii="Times New Roman" w:hAnsi="Times New Roman" w:cs="Times New Roman"/>
          <w:sz w:val="24"/>
          <w:szCs w:val="24"/>
        </w:rPr>
        <w:t>сыйныфлар</w:t>
      </w:r>
      <w:proofErr w:type="spellEnd"/>
      <w:r w:rsidRPr="00227579">
        <w:rPr>
          <w:rFonts w:ascii="Times New Roman" w:hAnsi="Times New Roman" w:cs="Times New Roman"/>
          <w:sz w:val="24"/>
          <w:szCs w:val="24"/>
        </w:rPr>
        <w:t>). – Казан: “Мәгариф” нәшрияты, 2010.</w:t>
      </w:r>
    </w:p>
    <w:p w:rsidR="00C640E5" w:rsidRPr="00BE734D" w:rsidRDefault="00C640E5" w:rsidP="00495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E734D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Дәреслек:</w:t>
      </w:r>
      <w:r w:rsidRPr="00BE734D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BE734D" w:rsidRP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>М.Х.Хәсәнов, А.Г.Әхмәдулл</w:t>
      </w:r>
      <w:r w:rsid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 xml:space="preserve">ин, Ф.Галимуллин, И.З.Нуруллин. </w:t>
      </w:r>
      <w:r w:rsidRPr="00BE734D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Әдәбият (ХХ йөз башы һәм 20 нче еллар</w:t>
      </w:r>
      <w:r w:rsidR="00BE734D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 татар әдәбияты).</w:t>
      </w:r>
      <w:r w:rsidRPr="00BE734D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 </w:t>
      </w:r>
      <w:r w:rsidR="00BE734D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Т</w:t>
      </w:r>
      <w:r w:rsidRPr="00BE734D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атар урта гомуми белем бирү мәктәпләренең 10 нчы сыйныфлары өчен дәреслек</w:t>
      </w:r>
      <w:r w:rsidRPr="00BE734D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BE734D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 xml:space="preserve"> – Казан: Татарстан китап нәшрияты</w:t>
      </w:r>
      <w:r w:rsidR="00B37B65" w:rsidRP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>, 2011</w:t>
      </w:r>
      <w:r w:rsidRP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 xml:space="preserve">. </w:t>
      </w:r>
    </w:p>
    <w:p w:rsidR="00C640E5" w:rsidRPr="00BE734D" w:rsidRDefault="00C640E5" w:rsidP="00BE73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E734D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Хрестоматия:</w:t>
      </w:r>
      <w:r w:rsidRPr="00BE734D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>А</w:t>
      </w:r>
      <w:r w:rsid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>.Г</w:t>
      </w:r>
      <w:r w:rsidRP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>.Әхмәдуллин, Ф.</w:t>
      </w:r>
      <w:r w:rsid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>Г.</w:t>
      </w:r>
      <w:r w:rsidRP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>Галимуллин</w:t>
      </w:r>
      <w:r w:rsid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 xml:space="preserve"> (төзүчеләре)</w:t>
      </w:r>
      <w:r w:rsidRPr="00BE734D">
        <w:rPr>
          <w:rFonts w:ascii="Times New Roman" w:eastAsia="Times New Roman" w:hAnsi="Times New Roman" w:cs="Times New Roman"/>
          <w:bCs/>
          <w:iCs/>
          <w:sz w:val="24"/>
          <w:szCs w:val="24"/>
          <w:lang w:val="tt-RU" w:bidi="fa-IR"/>
        </w:rPr>
        <w:t>.</w:t>
      </w:r>
      <w:r w:rsid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 Әдәбияттан хрестоматия.  Татар урта гомуми белем бирү мәктәбенең </w:t>
      </w:r>
      <w:r w:rsidRP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10 нчы сыйныф</w:t>
      </w:r>
      <w:r w:rsid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ы өчен. </w:t>
      </w:r>
      <w:r w:rsidRP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</w:t>
      </w:r>
      <w:r w:rsid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-</w:t>
      </w:r>
      <w:r w:rsidR="00BE734D" w:rsidRP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Казан</w:t>
      </w:r>
      <w:r w:rsid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:</w:t>
      </w:r>
      <w:r w:rsidR="00BE734D" w:rsidRP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 xml:space="preserve"> </w:t>
      </w:r>
      <w:r w:rsidRP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“</w:t>
      </w:r>
      <w:r w:rsid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Мәгариф”</w:t>
      </w:r>
      <w:r w:rsidRPr="00BE73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/>
        </w:rPr>
        <w:t>,  2005.</w:t>
      </w:r>
    </w:p>
    <w:p w:rsidR="00DD325B" w:rsidRDefault="00DD325B" w:rsidP="00BE734D">
      <w:pPr>
        <w:pStyle w:val="a4"/>
        <w:tabs>
          <w:tab w:val="left" w:pos="4113"/>
        </w:tabs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BE734D" w:rsidRPr="00BE734D" w:rsidRDefault="00BE734D" w:rsidP="00DD325B">
      <w:pPr>
        <w:pStyle w:val="a4"/>
        <w:tabs>
          <w:tab w:val="left" w:pos="4113"/>
        </w:tabs>
        <w:spacing w:after="0" w:line="240" w:lineRule="auto"/>
        <w:ind w:left="142" w:firstLine="578"/>
        <w:rPr>
          <w:rFonts w:ascii="Times New Roman" w:hAnsi="Times New Roman"/>
          <w:sz w:val="24"/>
          <w:szCs w:val="24"/>
          <w:lang w:val="tt-RU"/>
        </w:rPr>
      </w:pPr>
      <w:r w:rsidRPr="00BE734D">
        <w:rPr>
          <w:rFonts w:ascii="Times New Roman" w:hAnsi="Times New Roman"/>
          <w:sz w:val="24"/>
          <w:szCs w:val="24"/>
          <w:lang w:val="tt-RU"/>
        </w:rPr>
        <w:t xml:space="preserve">Россия  Федерациясенең белем бирү </w:t>
      </w:r>
      <w:r w:rsidR="00DD325B">
        <w:rPr>
          <w:rFonts w:ascii="Times New Roman" w:hAnsi="Times New Roman"/>
          <w:sz w:val="24"/>
          <w:szCs w:val="24"/>
          <w:lang w:val="tt-RU"/>
        </w:rPr>
        <w:t>учреждениеләре</w:t>
      </w:r>
      <w:r w:rsidRPr="00BE734D">
        <w:rPr>
          <w:rFonts w:ascii="Times New Roman" w:hAnsi="Times New Roman"/>
          <w:sz w:val="24"/>
          <w:szCs w:val="24"/>
          <w:lang w:val="tt-RU"/>
        </w:rPr>
        <w:t xml:space="preserve"> федераль базис укыту планында 10 сыйныфларга татар  әдәбиятын  өйрәнү өчен атнага икешәр сәгатьтән елга 70 сәгать каралган.</w:t>
      </w:r>
    </w:p>
    <w:p w:rsidR="00227579" w:rsidRPr="00BE734D" w:rsidRDefault="00227579" w:rsidP="0022757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val="tt-RU"/>
        </w:rPr>
      </w:pPr>
    </w:p>
    <w:p w:rsidR="00227579" w:rsidRPr="00BE734D" w:rsidRDefault="00227579" w:rsidP="00BE73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1C1317">
        <w:rPr>
          <w:rFonts w:ascii="Times New Roman" w:eastAsia="Times New Roman" w:hAnsi="Times New Roman"/>
          <w:iCs/>
          <w:noProof/>
          <w:color w:val="000000"/>
          <w:lang w:val="tt-RU"/>
        </w:rPr>
        <w:tab/>
      </w:r>
      <w:r w:rsidRPr="00DD325B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>10 нчы сыйныфта татар әдәбиятыннан эш программасын төзү өчен төп документ булып вакытлы дәүләт стандарты тора.</w:t>
      </w:r>
      <w:r w:rsidRPr="00365307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>10 нчы</w:t>
      </w:r>
      <w:r w:rsidRPr="00365307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 xml:space="preserve"> сыйныфта татар әдәбияты дәресләре татар урта мәктәпләре өчен әдәбият программалары (Казан, “Мәгариф” нәшрияты, 2010)  нигезендә укытыла, программа Татарстан республикасы  Мәгариф мин</w:t>
      </w:r>
      <w:r w:rsidR="00DD325B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>истрлыгы тарафыннан расланган. 10 нчы</w:t>
      </w:r>
      <w:r w:rsidRPr="00365307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 xml:space="preserve"> сыйныфлар өчен программаны </w:t>
      </w:r>
      <w:r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 xml:space="preserve">  профессор Азат Әхмәдуллин</w:t>
      </w:r>
      <w:r w:rsidRPr="00365307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 xml:space="preserve"> төзегән. Әсәрләрне өйрәнү өчен </w:t>
      </w:r>
      <w:r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>53</w:t>
      </w:r>
      <w:r w:rsidRPr="00365307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 xml:space="preserve"> сәгать, сөйләм үстерү өчен </w:t>
      </w:r>
      <w:r w:rsidR="00CA11D6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>10</w:t>
      </w:r>
      <w:r w:rsidRPr="00365307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 xml:space="preserve"> сәгать, сыйныфтан тыш уку өчен </w:t>
      </w:r>
      <w:r w:rsidR="00CA11D6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>5</w:t>
      </w:r>
      <w:r w:rsidRPr="00365307">
        <w:rPr>
          <w:rFonts w:ascii="Times New Roman" w:eastAsia="Times New Roman" w:hAnsi="Times New Roman"/>
          <w:iCs/>
          <w:noProof/>
          <w:color w:val="000000"/>
          <w:sz w:val="24"/>
          <w:szCs w:val="24"/>
          <w:lang w:val="tt-RU"/>
        </w:rPr>
        <w:t xml:space="preserve"> сәгать, кабатлау өчен 2 сәгать каралган. </w:t>
      </w:r>
      <w:r w:rsidR="00CA11D6" w:rsidRPr="00227579">
        <w:rPr>
          <w:rFonts w:ascii="Times New Roman" w:hAnsi="Times New Roman"/>
          <w:sz w:val="24"/>
          <w:szCs w:val="24"/>
          <w:lang w:val="tt-RU"/>
        </w:rPr>
        <w:t>Класстан тыш уку, бәйләнешле сөйләм телен үстерү дәресләренең күләме программага таянып билгеләнде. Уку елы дәвамында 4 сочинение яздыру   күздә тотыла. Программа материалының күләмле булуын истә тотып, өйгә индивидуаль эшләр бирү дә каралды. Бәйләнешле сөйләм үстерү дәресләрендә   сочинениеләр язу, әдәбият теориясе буенча материалларны үзләштерү планлаштырылды</w:t>
      </w:r>
      <w:r w:rsidR="00CA11D6">
        <w:rPr>
          <w:rFonts w:ascii="Times New Roman" w:hAnsi="Times New Roman"/>
          <w:sz w:val="24"/>
          <w:szCs w:val="24"/>
          <w:lang w:val="tt-RU"/>
        </w:rPr>
        <w:t>.</w:t>
      </w:r>
    </w:p>
    <w:p w:rsidR="00DD325B" w:rsidRDefault="00DD325B" w:rsidP="00BE734D">
      <w:pPr>
        <w:tabs>
          <w:tab w:val="left" w:pos="21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</w:t>
      </w:r>
      <w:r w:rsidR="00C640E5" w:rsidRPr="00227579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CA11D6" w:rsidRDefault="00C640E5" w:rsidP="00BE734D">
      <w:pPr>
        <w:tabs>
          <w:tab w:val="left" w:pos="21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27579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</w:t>
      </w:r>
      <w:r w:rsidR="00DD325B" w:rsidRPr="00DD325B">
        <w:rPr>
          <w:rFonts w:ascii="Times New Roman" w:eastAsia="Times New Roman" w:hAnsi="Times New Roman" w:cs="Times New Roman"/>
          <w:sz w:val="24"/>
          <w:szCs w:val="24"/>
          <w:lang w:val="tt-RU"/>
        </w:rPr>
        <w:t>Б</w:t>
      </w:r>
      <w:r w:rsidRPr="00DD325B">
        <w:rPr>
          <w:rFonts w:ascii="Times New Roman" w:eastAsia="Times New Roman" w:hAnsi="Times New Roman" w:cs="Times New Roman"/>
          <w:sz w:val="24"/>
          <w:szCs w:val="24"/>
          <w:lang w:val="tt-RU"/>
        </w:rPr>
        <w:t>елем</w:t>
      </w:r>
      <w:r w:rsidR="00DD325B" w:rsidRPr="00DD325B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Pr="00DD325B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бирүнең максатлары</w:t>
      </w:r>
      <w:r w:rsidR="00227579" w:rsidRPr="00DD325B">
        <w:rPr>
          <w:rFonts w:ascii="Times New Roman" w:eastAsia="Times New Roman" w:hAnsi="Times New Roman" w:cs="Times New Roman"/>
          <w:sz w:val="24"/>
          <w:szCs w:val="24"/>
          <w:lang w:val="tt-RU"/>
        </w:rPr>
        <w:t>:</w:t>
      </w:r>
    </w:p>
    <w:p w:rsidR="00DD325B" w:rsidRPr="00DD325B" w:rsidRDefault="00DD325B" w:rsidP="00BE734D">
      <w:pPr>
        <w:tabs>
          <w:tab w:val="left" w:pos="219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C640E5" w:rsidRPr="00227579" w:rsidRDefault="00C640E5" w:rsidP="00495DA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27579">
        <w:rPr>
          <w:rFonts w:ascii="Times New Roman" w:eastAsia="Times New Roman" w:hAnsi="Times New Roman" w:cs="Times New Roman"/>
          <w:sz w:val="24"/>
          <w:szCs w:val="24"/>
          <w:lang w:val="tt-RU"/>
        </w:rPr>
        <w:t>Татар әдәбиятының тарихи барышы турында гомуми караш булдыру.</w:t>
      </w:r>
    </w:p>
    <w:p w:rsidR="00C640E5" w:rsidRPr="00227579" w:rsidRDefault="00C640E5" w:rsidP="00C640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27579">
        <w:rPr>
          <w:rFonts w:ascii="Times New Roman" w:eastAsia="Times New Roman" w:hAnsi="Times New Roman" w:cs="Times New Roman"/>
          <w:sz w:val="24"/>
          <w:szCs w:val="24"/>
          <w:lang w:val="tt-RU"/>
        </w:rPr>
        <w:t>Татар әдәбиятының барышын, аның аерым чорлардагы торышын, чор әдәбиятының йөзен билгеләүче язучылар иҗатын  анализларга һәм бәяләргә өйрәтү.</w:t>
      </w:r>
    </w:p>
    <w:p w:rsidR="00C640E5" w:rsidRPr="00227579" w:rsidRDefault="00C640E5" w:rsidP="00495DA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27579">
        <w:rPr>
          <w:rFonts w:ascii="Times New Roman" w:eastAsia="Times New Roman" w:hAnsi="Times New Roman" w:cs="Times New Roman"/>
          <w:sz w:val="24"/>
          <w:szCs w:val="24"/>
          <w:lang w:val="tt-RU"/>
        </w:rPr>
        <w:t>Әдәби-теоретик белемнәр нигезендә әдәби әсәрнең, язучы иҗатының, чор әдәбиятының, гомумән, татар әдәбиятының үзенчәлекләрен табарга күнектерү.</w:t>
      </w:r>
    </w:p>
    <w:p w:rsidR="00CA11D6" w:rsidRPr="00BE734D" w:rsidRDefault="00C640E5" w:rsidP="00BE734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27579">
        <w:rPr>
          <w:rFonts w:ascii="Times New Roman" w:eastAsia="Times New Roman" w:hAnsi="Times New Roman" w:cs="Times New Roman"/>
          <w:sz w:val="24"/>
          <w:szCs w:val="24"/>
          <w:lang w:val="tt-RU"/>
        </w:rPr>
        <w:t>Иҗади фикерләүдәге уртак һәм милли үзенчәлекләрне танырга өйрәтү.</w:t>
      </w:r>
    </w:p>
    <w:p w:rsidR="001031D2" w:rsidRPr="00BE734D" w:rsidRDefault="001031D2" w:rsidP="00DD325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tt-RU"/>
        </w:rPr>
      </w:pPr>
    </w:p>
    <w:p w:rsidR="00CA11D6" w:rsidRPr="00227579" w:rsidRDefault="00CA11D6" w:rsidP="001031D2">
      <w:pPr>
        <w:tabs>
          <w:tab w:val="left" w:pos="411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495DA2" w:rsidRDefault="00495DA2" w:rsidP="00495DA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B37B65" w:rsidRDefault="00B37B65" w:rsidP="00D32A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A11D6" w:rsidRDefault="00CA11D6" w:rsidP="00D32A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A11D6" w:rsidRDefault="00CA11D6" w:rsidP="00D32A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A11D6" w:rsidRDefault="00CA11D6" w:rsidP="00D32AA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8A725D" w:rsidRDefault="008A725D" w:rsidP="008A725D">
      <w:pPr>
        <w:rPr>
          <w:rFonts w:ascii="Times New Roman" w:hAnsi="Times New Roman"/>
          <w:b/>
          <w:lang w:val="tt-RU"/>
        </w:rPr>
      </w:pPr>
    </w:p>
    <w:p w:rsidR="0090305C" w:rsidRPr="00DD325B" w:rsidRDefault="0090305C" w:rsidP="0090305C">
      <w:pPr>
        <w:jc w:val="center"/>
        <w:rPr>
          <w:rFonts w:ascii="Times New Roman" w:hAnsi="Times New Roman"/>
          <w:b/>
          <w:sz w:val="24"/>
          <w:lang w:val="tt-RU"/>
        </w:rPr>
      </w:pPr>
      <w:r w:rsidRPr="00DD325B">
        <w:rPr>
          <w:rFonts w:ascii="Times New Roman" w:hAnsi="Times New Roman"/>
          <w:b/>
          <w:sz w:val="24"/>
          <w:lang w:val="tt-RU"/>
        </w:rPr>
        <w:lastRenderedPageBreak/>
        <w:t>Тематик планлаштыру</w:t>
      </w:r>
    </w:p>
    <w:p w:rsidR="00DD325B" w:rsidRPr="00865EC7" w:rsidRDefault="00DD325B" w:rsidP="0090305C">
      <w:pPr>
        <w:jc w:val="center"/>
        <w:rPr>
          <w:rFonts w:ascii="Times New Roman" w:hAnsi="Times New Roman"/>
          <w:b/>
          <w:lang w:val="tt-RU"/>
        </w:rPr>
      </w:pPr>
    </w:p>
    <w:tbl>
      <w:tblPr>
        <w:tblW w:w="8864" w:type="dxa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0"/>
        <w:gridCol w:w="5146"/>
        <w:gridCol w:w="2288"/>
      </w:tblGrid>
      <w:tr w:rsidR="00DD325B" w:rsidRPr="00CF26A5" w:rsidTr="00DD325B">
        <w:trPr>
          <w:trHeight w:val="1069"/>
        </w:trPr>
        <w:tc>
          <w:tcPr>
            <w:tcW w:w="1430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№</w:t>
            </w:r>
          </w:p>
        </w:tc>
        <w:tc>
          <w:tcPr>
            <w:tcW w:w="5146" w:type="dxa"/>
            <w:tcBorders>
              <w:right w:val="single" w:sz="4" w:space="0" w:color="auto"/>
            </w:tcBorders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Бүлек исеме</w:t>
            </w:r>
          </w:p>
        </w:tc>
        <w:tc>
          <w:tcPr>
            <w:tcW w:w="2288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Сәгать</w:t>
            </w:r>
          </w:p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ләр саны</w:t>
            </w:r>
          </w:p>
        </w:tc>
      </w:tr>
      <w:tr w:rsidR="00DD325B" w:rsidRPr="000807D4" w:rsidTr="00DD325B">
        <w:trPr>
          <w:trHeight w:val="722"/>
        </w:trPr>
        <w:tc>
          <w:tcPr>
            <w:tcW w:w="1430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1</w:t>
            </w:r>
          </w:p>
        </w:tc>
        <w:tc>
          <w:tcPr>
            <w:tcW w:w="5146" w:type="dxa"/>
            <w:tcBorders>
              <w:right w:val="single" w:sz="4" w:space="0" w:color="auto"/>
            </w:tcBorders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Борынгы татар әдәбияты (5-12 гасырлар)</w:t>
            </w:r>
          </w:p>
        </w:tc>
        <w:tc>
          <w:tcPr>
            <w:tcW w:w="2288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2</w:t>
            </w:r>
          </w:p>
        </w:tc>
      </w:tr>
      <w:tr w:rsidR="00DD325B" w:rsidRPr="00865EC7" w:rsidTr="00DD325B">
        <w:trPr>
          <w:trHeight w:val="516"/>
        </w:trPr>
        <w:tc>
          <w:tcPr>
            <w:tcW w:w="1430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2</w:t>
            </w:r>
          </w:p>
        </w:tc>
        <w:tc>
          <w:tcPr>
            <w:tcW w:w="5146" w:type="dxa"/>
            <w:tcBorders>
              <w:right w:val="single" w:sz="4" w:space="0" w:color="auto"/>
            </w:tcBorders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 xml:space="preserve"> Урта гасыр әдәбиты</w:t>
            </w:r>
          </w:p>
        </w:tc>
        <w:tc>
          <w:tcPr>
            <w:tcW w:w="2288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9</w:t>
            </w:r>
          </w:p>
        </w:tc>
      </w:tr>
      <w:tr w:rsidR="00DD325B" w:rsidRPr="00865EC7" w:rsidTr="00DD325B">
        <w:trPr>
          <w:trHeight w:val="526"/>
        </w:trPr>
        <w:tc>
          <w:tcPr>
            <w:tcW w:w="1430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3</w:t>
            </w:r>
          </w:p>
        </w:tc>
        <w:tc>
          <w:tcPr>
            <w:tcW w:w="5146" w:type="dxa"/>
            <w:tcBorders>
              <w:right w:val="single" w:sz="4" w:space="0" w:color="auto"/>
            </w:tcBorders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 xml:space="preserve">Яңа чор әдәбияты </w:t>
            </w:r>
          </w:p>
        </w:tc>
        <w:tc>
          <w:tcPr>
            <w:tcW w:w="2288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33</w:t>
            </w:r>
          </w:p>
        </w:tc>
      </w:tr>
      <w:tr w:rsidR="00DD325B" w:rsidRPr="00865EC7" w:rsidTr="00DD325B">
        <w:trPr>
          <w:trHeight w:val="518"/>
        </w:trPr>
        <w:tc>
          <w:tcPr>
            <w:tcW w:w="1430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4</w:t>
            </w:r>
          </w:p>
        </w:tc>
        <w:tc>
          <w:tcPr>
            <w:tcW w:w="5146" w:type="dxa"/>
            <w:tcBorders>
              <w:right w:val="single" w:sz="4" w:space="0" w:color="auto"/>
            </w:tcBorders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XX гасыр әдәбияты</w:t>
            </w:r>
          </w:p>
        </w:tc>
        <w:tc>
          <w:tcPr>
            <w:tcW w:w="2288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9</w:t>
            </w:r>
          </w:p>
        </w:tc>
      </w:tr>
      <w:tr w:rsidR="00DD325B" w:rsidRPr="000807D4" w:rsidTr="00DD325B">
        <w:trPr>
          <w:trHeight w:val="543"/>
        </w:trPr>
        <w:tc>
          <w:tcPr>
            <w:tcW w:w="1430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5</w:t>
            </w:r>
          </w:p>
        </w:tc>
        <w:tc>
          <w:tcPr>
            <w:tcW w:w="5146" w:type="dxa"/>
            <w:tcBorders>
              <w:right w:val="single" w:sz="4" w:space="0" w:color="auto"/>
            </w:tcBorders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Сыйныфтан тыш уку</w:t>
            </w:r>
          </w:p>
        </w:tc>
        <w:tc>
          <w:tcPr>
            <w:tcW w:w="2288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5</w:t>
            </w:r>
          </w:p>
        </w:tc>
      </w:tr>
      <w:tr w:rsidR="00DD325B" w:rsidRPr="00144559" w:rsidTr="00DD325B">
        <w:trPr>
          <w:trHeight w:val="515"/>
        </w:trPr>
        <w:tc>
          <w:tcPr>
            <w:tcW w:w="1430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6</w:t>
            </w:r>
          </w:p>
        </w:tc>
        <w:tc>
          <w:tcPr>
            <w:tcW w:w="5146" w:type="dxa"/>
            <w:tcBorders>
              <w:right w:val="single" w:sz="4" w:space="0" w:color="auto"/>
            </w:tcBorders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Бәйләнешле сөйләм телен үстерү</w:t>
            </w:r>
          </w:p>
        </w:tc>
        <w:tc>
          <w:tcPr>
            <w:tcW w:w="2288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10</w:t>
            </w:r>
          </w:p>
        </w:tc>
      </w:tr>
      <w:tr w:rsidR="00DD325B" w:rsidRPr="00144559" w:rsidTr="00DD325B">
        <w:trPr>
          <w:trHeight w:val="524"/>
        </w:trPr>
        <w:tc>
          <w:tcPr>
            <w:tcW w:w="1430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7</w:t>
            </w:r>
          </w:p>
        </w:tc>
        <w:tc>
          <w:tcPr>
            <w:tcW w:w="5146" w:type="dxa"/>
            <w:tcBorders>
              <w:right w:val="single" w:sz="4" w:space="0" w:color="auto"/>
            </w:tcBorders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 xml:space="preserve">Кабатлау </w:t>
            </w:r>
          </w:p>
        </w:tc>
        <w:tc>
          <w:tcPr>
            <w:tcW w:w="2288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2</w:t>
            </w:r>
          </w:p>
        </w:tc>
      </w:tr>
      <w:tr w:rsidR="00DD325B" w:rsidRPr="00865EC7" w:rsidTr="00DD325B">
        <w:trPr>
          <w:trHeight w:val="380"/>
        </w:trPr>
        <w:tc>
          <w:tcPr>
            <w:tcW w:w="1430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8</w:t>
            </w:r>
          </w:p>
        </w:tc>
        <w:tc>
          <w:tcPr>
            <w:tcW w:w="5146" w:type="dxa"/>
            <w:tcBorders>
              <w:right w:val="single" w:sz="4" w:space="0" w:color="auto"/>
            </w:tcBorders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 xml:space="preserve">Барлыгы </w:t>
            </w:r>
          </w:p>
        </w:tc>
        <w:tc>
          <w:tcPr>
            <w:tcW w:w="2288" w:type="dxa"/>
          </w:tcPr>
          <w:p w:rsidR="00DD325B" w:rsidRPr="00DD325B" w:rsidRDefault="00DD325B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</w:pPr>
            <w:r w:rsidRPr="00DD325B">
              <w:rPr>
                <w:rFonts w:ascii="Times New Roman" w:hAnsi="Times New Roman"/>
                <w:bCs/>
                <w:color w:val="000000"/>
                <w:sz w:val="24"/>
                <w:lang w:val="tt-RU"/>
              </w:rPr>
              <w:t>70</w:t>
            </w:r>
          </w:p>
        </w:tc>
      </w:tr>
    </w:tbl>
    <w:p w:rsidR="0090305C" w:rsidRDefault="0090305C" w:rsidP="0090305C">
      <w:pPr>
        <w:rPr>
          <w:rFonts w:ascii="Times New Roman" w:hAnsi="Times New Roman"/>
          <w:b/>
          <w:sz w:val="24"/>
          <w:lang w:val="tt-RU"/>
        </w:rPr>
      </w:pPr>
    </w:p>
    <w:p w:rsidR="0090305C" w:rsidRDefault="0090305C" w:rsidP="0090305C">
      <w:pPr>
        <w:jc w:val="center"/>
        <w:rPr>
          <w:rFonts w:ascii="Times New Roman" w:hAnsi="Times New Roman"/>
          <w:b/>
          <w:sz w:val="24"/>
          <w:lang w:val="tt-RU"/>
        </w:rPr>
      </w:pPr>
    </w:p>
    <w:p w:rsidR="0090305C" w:rsidRDefault="0090305C" w:rsidP="00A3680B">
      <w:pPr>
        <w:rPr>
          <w:rFonts w:ascii="Times New Roman" w:hAnsi="Times New Roman"/>
          <w:b/>
          <w:sz w:val="24"/>
          <w:lang w:val="tt-RU"/>
        </w:rPr>
      </w:pPr>
    </w:p>
    <w:p w:rsidR="00CA11D6" w:rsidRDefault="00CA11D6" w:rsidP="00A3680B">
      <w:pPr>
        <w:rPr>
          <w:rFonts w:ascii="Times New Roman" w:hAnsi="Times New Roman"/>
          <w:b/>
          <w:sz w:val="24"/>
          <w:lang w:val="tt-RU"/>
        </w:rPr>
      </w:pPr>
    </w:p>
    <w:p w:rsidR="00CA11D6" w:rsidRDefault="00CA11D6" w:rsidP="00A3680B">
      <w:pPr>
        <w:rPr>
          <w:rFonts w:ascii="Times New Roman" w:hAnsi="Times New Roman"/>
          <w:b/>
          <w:sz w:val="24"/>
          <w:lang w:val="tt-RU"/>
        </w:rPr>
      </w:pPr>
    </w:p>
    <w:p w:rsidR="00CA11D6" w:rsidRDefault="00CA11D6" w:rsidP="00A3680B">
      <w:pPr>
        <w:rPr>
          <w:rFonts w:ascii="Times New Roman" w:hAnsi="Times New Roman"/>
          <w:b/>
          <w:sz w:val="24"/>
          <w:lang w:val="tt-RU"/>
        </w:rPr>
      </w:pPr>
    </w:p>
    <w:p w:rsidR="00CA11D6" w:rsidRDefault="00CA11D6" w:rsidP="00A3680B">
      <w:pPr>
        <w:rPr>
          <w:rFonts w:ascii="Times New Roman" w:hAnsi="Times New Roman"/>
          <w:b/>
          <w:sz w:val="24"/>
          <w:lang w:val="tt-RU"/>
        </w:rPr>
      </w:pPr>
    </w:p>
    <w:p w:rsidR="0090305C" w:rsidRDefault="0090305C" w:rsidP="0090305C">
      <w:pPr>
        <w:jc w:val="center"/>
        <w:rPr>
          <w:rFonts w:ascii="Times New Roman" w:hAnsi="Times New Roman"/>
          <w:b/>
          <w:sz w:val="24"/>
          <w:lang w:val="tt-RU"/>
        </w:rPr>
      </w:pPr>
      <w:r>
        <w:rPr>
          <w:rFonts w:ascii="Times New Roman" w:hAnsi="Times New Roman"/>
          <w:b/>
          <w:sz w:val="24"/>
          <w:lang w:val="tt-RU"/>
        </w:rPr>
        <w:lastRenderedPageBreak/>
        <w:t>Календарь-тематик планлаштыру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7183"/>
        <w:gridCol w:w="1395"/>
        <w:gridCol w:w="105"/>
        <w:gridCol w:w="1803"/>
        <w:gridCol w:w="1520"/>
        <w:gridCol w:w="1916"/>
      </w:tblGrid>
      <w:tr w:rsidR="00CA11D6" w:rsidRPr="00886A0F" w:rsidTr="00CA11D6">
        <w:trPr>
          <w:trHeight w:val="657"/>
        </w:trPr>
        <w:tc>
          <w:tcPr>
            <w:tcW w:w="787" w:type="dxa"/>
            <w:vMerge w:val="restart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DD325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№</w:t>
            </w:r>
          </w:p>
        </w:tc>
        <w:tc>
          <w:tcPr>
            <w:tcW w:w="7183" w:type="dxa"/>
            <w:vMerge w:val="restart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DD325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Дәреснең темасы</w:t>
            </w:r>
          </w:p>
        </w:tc>
        <w:tc>
          <w:tcPr>
            <w:tcW w:w="1395" w:type="dxa"/>
            <w:vMerge w:val="restart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DD325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Сәгат</w:t>
            </w:r>
            <w:proofErr w:type="spellStart"/>
            <w:r w:rsidRPr="00DD325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DD325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ләр саны</w:t>
            </w:r>
          </w:p>
        </w:tc>
        <w:tc>
          <w:tcPr>
            <w:tcW w:w="3428" w:type="dxa"/>
            <w:gridSpan w:val="3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DD325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Дәресне үткәрү вакыты</w:t>
            </w:r>
          </w:p>
        </w:tc>
        <w:tc>
          <w:tcPr>
            <w:tcW w:w="1916" w:type="dxa"/>
            <w:vMerge w:val="restart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DD325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Искәрмә</w:t>
            </w:r>
          </w:p>
        </w:tc>
      </w:tr>
      <w:tr w:rsidR="00CA11D6" w:rsidRPr="00886A0F" w:rsidTr="00CA11D6">
        <w:trPr>
          <w:trHeight w:val="337"/>
        </w:trPr>
        <w:tc>
          <w:tcPr>
            <w:tcW w:w="787" w:type="dxa"/>
            <w:vMerge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7183" w:type="dxa"/>
            <w:vMerge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395" w:type="dxa"/>
            <w:vMerge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2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325B">
              <w:rPr>
                <w:rFonts w:ascii="Times New Roman" w:hAnsi="Times New Roman"/>
                <w:color w:val="000000"/>
                <w:sz w:val="24"/>
                <w:szCs w:val="24"/>
              </w:rPr>
              <w:t>Календар</w:t>
            </w:r>
            <w:proofErr w:type="spellEnd"/>
            <w:r w:rsidRPr="00DD325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ь вакыты</w:t>
            </w:r>
          </w:p>
        </w:tc>
        <w:tc>
          <w:tcPr>
            <w:tcW w:w="1520" w:type="dxa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proofErr w:type="spellStart"/>
            <w:r w:rsidRPr="00DD325B">
              <w:rPr>
                <w:rFonts w:ascii="Times New Roman" w:hAnsi="Times New Roman"/>
                <w:color w:val="000000"/>
                <w:sz w:val="24"/>
                <w:szCs w:val="24"/>
              </w:rPr>
              <w:t>Факти</w:t>
            </w:r>
            <w:proofErr w:type="spellEnd"/>
            <w:r w:rsidRPr="00DD325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к вакыты</w:t>
            </w:r>
          </w:p>
        </w:tc>
        <w:tc>
          <w:tcPr>
            <w:tcW w:w="1916" w:type="dxa"/>
            <w:vMerge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11D6" w:rsidRPr="00B50F4E" w:rsidTr="00CA11D6">
        <w:trPr>
          <w:trHeight w:val="337"/>
        </w:trPr>
        <w:tc>
          <w:tcPr>
            <w:tcW w:w="787" w:type="dxa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DD325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7183" w:type="dxa"/>
          </w:tcPr>
          <w:p w:rsidR="00CA11D6" w:rsidRPr="00DD325B" w:rsidRDefault="00CA11D6" w:rsidP="00B5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D325B">
              <w:rPr>
                <w:rFonts w:ascii="Times New Roman" w:hAnsi="Times New Roman"/>
                <w:sz w:val="24"/>
                <w:szCs w:val="24"/>
                <w:lang w:val="tt-RU"/>
              </w:rPr>
              <w:t>Борынгы татар әдәбиятына кереш</w:t>
            </w:r>
            <w:r w:rsidR="00F876EA">
              <w:rPr>
                <w:rFonts w:ascii="Times New Roman" w:hAnsi="Times New Roman"/>
                <w:sz w:val="24"/>
                <w:szCs w:val="24"/>
                <w:lang w:val="tt-RU"/>
              </w:rPr>
              <w:t>. Бу чорлар әдәбиятында төп тема һәм мотивлар (гуманлылык, әхлакый сафлык, мәхәббәт, кешенең бәхеткә хокукы, сабырлык, изгелек).</w:t>
            </w:r>
            <w:r w:rsidR="00B50F4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Әдәбиятның милли үзенчәлеге.</w:t>
            </w:r>
          </w:p>
        </w:tc>
        <w:tc>
          <w:tcPr>
            <w:tcW w:w="1395" w:type="dxa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 w:rsidRPr="00DD325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DD325B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E60501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Гомумтөрки әдәбият. Орхон-Енисей ташъязмалары.</w:t>
            </w:r>
            <w:r w:rsidR="00F876EA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Әдәбият үсешендәге төп юнәлешләр (яңарыш, дини-әхлакый, суфичыл)</w:t>
            </w:r>
            <w:r w:rsidR="00E60501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. Үзәктә Алла һәм Кеше мөнәсәбәте торган әсәрләр.</w:t>
            </w:r>
          </w:p>
        </w:tc>
        <w:tc>
          <w:tcPr>
            <w:tcW w:w="1395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F876EA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Болгар чоры мәдәнияте (12-13 гасырларның беренче яртысы). Кол Гали. “Кыйссаи Йосыф” поэмасы.</w:t>
            </w:r>
            <w:r w:rsidR="00B50F4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Шәрык әдәбияты йогынтысы, сүз сәнгатенең ислам дине идеологиясенә нигезләнүе</w:t>
            </w:r>
          </w:p>
        </w:tc>
        <w:tc>
          <w:tcPr>
            <w:tcW w:w="1395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Алтын Урда чоры мәдәнияте (13-15 гас. 1 яртысы). С. Сараи. “Гөлестан бит төрки” поэмасы.</w:t>
            </w:r>
          </w:p>
        </w:tc>
        <w:tc>
          <w:tcPr>
            <w:tcW w:w="1395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5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Котб. “Хөсрәү вә Ширин” поэмасы.</w:t>
            </w:r>
          </w:p>
        </w:tc>
        <w:tc>
          <w:tcPr>
            <w:tcW w:w="1395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B50F4E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Казан ханлыгы чоры мәдәнияте (15 гас. 1 яртысы – 16 гас. 2 яртысы). </w:t>
            </w:r>
            <w:r w:rsidR="00B50F4E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Жанрлар төрлелеге. 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Кол Шәриф шигырьләре: “И, күнел...”,  “Башыңны күтәр гафетдин”.</w:t>
            </w:r>
          </w:p>
        </w:tc>
        <w:tc>
          <w:tcPr>
            <w:tcW w:w="1395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B50F4E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7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Мөхәммәдъяр. “Нәсыйхәт” шигыре, “Нуры содур” поэмасы.</w:t>
            </w:r>
          </w:p>
        </w:tc>
        <w:tc>
          <w:tcPr>
            <w:tcW w:w="1395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8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Торгынлык чоры мәдәнияте (16 гас. 2 яртысы – 19 гас. 1 яртысы).</w:t>
            </w:r>
          </w:p>
        </w:tc>
        <w:tc>
          <w:tcPr>
            <w:tcW w:w="1395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CA11D6">
        <w:trPr>
          <w:trHeight w:val="337"/>
        </w:trPr>
        <w:tc>
          <w:tcPr>
            <w:tcW w:w="787" w:type="dxa"/>
          </w:tcPr>
          <w:p w:rsidR="00CA11D6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9</w:t>
            </w:r>
          </w:p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718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М. Колый. Хикмәтләр: “Юмартлык бу күңелне рушан кылыр...”, “Игенчелек гали эшдер...”, “Гыйлемлек хак рәхәттер...”.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10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У. Имәни. “Мәрсия Хәмидә зәүҗәте Габдерәхим Болгари” шигыре. “Мөһиммәтез – заман” поэмасыннан  “Йегет булмакның бәяны” бүлеге.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B50F4E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11</w:t>
            </w:r>
          </w:p>
        </w:tc>
        <w:tc>
          <w:tcPr>
            <w:tcW w:w="7183" w:type="dxa"/>
          </w:tcPr>
          <w:p w:rsidR="00CA11D6" w:rsidRPr="00886A0F" w:rsidRDefault="00B50F4E" w:rsidP="00B5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Сурәтләүдә Урта гасыр романтизмы өстенлек итү, аның төп сыйфатлары. </w:t>
            </w:r>
            <w:r w:rsidR="00CA11D6" w:rsidRPr="00886A0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Урта гасыр әдәбиятын кабатлау.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CA11D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Инша язуга әзерлек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510A9C" w:rsidRPr="002E61E6" w:rsidTr="00510A9C">
        <w:trPr>
          <w:trHeight w:val="591"/>
        </w:trPr>
        <w:tc>
          <w:tcPr>
            <w:tcW w:w="787" w:type="dxa"/>
          </w:tcPr>
          <w:p w:rsidR="00510A9C" w:rsidRPr="00886A0F" w:rsidRDefault="00510A9C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12</w:t>
            </w:r>
          </w:p>
          <w:p w:rsidR="00510A9C" w:rsidRPr="00886A0F" w:rsidRDefault="00510A9C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13</w:t>
            </w:r>
          </w:p>
        </w:tc>
        <w:tc>
          <w:tcPr>
            <w:tcW w:w="7183" w:type="dxa"/>
          </w:tcPr>
          <w:p w:rsidR="00510A9C" w:rsidRPr="00990F8B" w:rsidRDefault="00510A9C" w:rsidP="00CA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990F8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Бәйләнешле сөйләм үстерү. Өйрәтү характерындагы сочинение. “Күңелемә кереп калган әсәр”</w:t>
            </w:r>
          </w:p>
        </w:tc>
        <w:tc>
          <w:tcPr>
            <w:tcW w:w="1395" w:type="dxa"/>
          </w:tcPr>
          <w:p w:rsidR="00510A9C" w:rsidRPr="00886A0F" w:rsidRDefault="00510A9C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</w:t>
            </w:r>
          </w:p>
        </w:tc>
        <w:tc>
          <w:tcPr>
            <w:tcW w:w="1908" w:type="dxa"/>
            <w:gridSpan w:val="2"/>
          </w:tcPr>
          <w:p w:rsidR="00510A9C" w:rsidRPr="00886A0F" w:rsidRDefault="00510A9C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510A9C" w:rsidRPr="00886A0F" w:rsidRDefault="00510A9C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510A9C" w:rsidRPr="00886A0F" w:rsidRDefault="00510A9C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14</w:t>
            </w:r>
          </w:p>
        </w:tc>
        <w:tc>
          <w:tcPr>
            <w:tcW w:w="7183" w:type="dxa"/>
          </w:tcPr>
          <w:p w:rsidR="00CA11D6" w:rsidRPr="00B50F4E" w:rsidRDefault="00B50F4E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50F4E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XIX йөз мәдәнияте.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</w:t>
            </w:r>
            <w:r w:rsidR="00CA11D6" w:rsidRPr="00B50F4E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Г. Кандалый. “Йакутлар табыладыр вакыт берлән...”, “Бу илләрдә торып калсам...” шигырьләре, </w:t>
            </w:r>
            <w:r w:rsidR="00CA11D6" w:rsidRPr="00B50F4E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lastRenderedPageBreak/>
              <w:t>“Сәхибҗамал” поэмасы.</w:t>
            </w:r>
            <w:r w:rsidR="0064115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Реализмның мәйданга чыгуы.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15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Акмулла шигырьләре:  “Башка милләт алга таба барыр булды...”,  “Сүз чыгар шагыйрьләрдән хикмәт белән”. “Дамелла Шиһабетдин хәзрәтнең мәрсиясе” поэмасыннан өзек.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926EC7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16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Ф. Кәрими иҗаты турында искә төшерү.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“Морза кызы Фатыйма” повесте.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Уку.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926EC7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17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Ф. Кәрими. “Морза кызы Фатыйма” повесте.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Фикер алышу</w:t>
            </w:r>
            <w:r w:rsidR="0064115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(кеше шәхесенә игътибар арту, аның милләт  язмышы белән кушылып китүе, әдәбиятның мәгърифәтчелек идеяләрен нигез итеп алуы.)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926EC7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18</w:t>
            </w:r>
          </w:p>
        </w:tc>
        <w:tc>
          <w:tcPr>
            <w:tcW w:w="7183" w:type="dxa"/>
          </w:tcPr>
          <w:p w:rsidR="00CA11D6" w:rsidRPr="00990F8B" w:rsidRDefault="00CA11D6" w:rsidP="00510A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</w:t>
            </w:r>
            <w:r w:rsidRPr="0099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Бәйләнешле сөйләм үстерү. Әдәбият теориясе.</w:t>
            </w:r>
            <w:r w:rsidRPr="00990F8B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 xml:space="preserve"> Әдәби</w:t>
            </w:r>
            <w:r w:rsidR="00510A9C" w:rsidRPr="00990F8B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 xml:space="preserve">  төрләр  (э</w:t>
            </w:r>
            <w:r w:rsidR="00166F6D" w:rsidRPr="00990F8B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пос, лирика, драма) һәм жанрлар (</w:t>
            </w:r>
            <w:r w:rsidRPr="00990F8B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роман, повесть, хикәя, очерк</w:t>
            </w:r>
            <w:r w:rsidR="00166F6D" w:rsidRPr="00990F8B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, нәсер, поэма, баллада, күңел лирикасы, фәлсәфи лирика, гражданлык лирикасы, комедия, трагедия, драма)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166F6D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19</w:t>
            </w:r>
          </w:p>
        </w:tc>
        <w:tc>
          <w:tcPr>
            <w:tcW w:w="7183" w:type="dxa"/>
          </w:tcPr>
          <w:p w:rsidR="00CA11D6" w:rsidRPr="00886A0F" w:rsidRDefault="00CA11D6" w:rsidP="00E60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XX йөз мәдәнияте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нә күзәтү</w:t>
            </w:r>
            <w:r w:rsidR="00166F6D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. Әдәби  юнәлешләр һәм агымнар: реализм (мәгърифәтчелек, тәнкыйди, социалистик реализм), романтизм, модернизм ( символизм, имажинизм, футуризм һ.б.</w:t>
            </w:r>
            <w:r w:rsidR="0064115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). </w:t>
            </w:r>
            <w:r w:rsidR="00166F6D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 </w:t>
            </w:r>
            <w:r w:rsidR="0064115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Яңа төрләр, жанрлар барлыкка килү</w:t>
            </w:r>
            <w:r w:rsidR="00E60501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(</w:t>
            </w:r>
            <w:r w:rsidR="00E60501" w:rsidRPr="00E60501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рухи дөн</w:t>
            </w:r>
            <w:r w:rsidR="00E60501" w:rsidRPr="00E60501">
              <w:rPr>
                <w:rFonts w:ascii="Times New Roman" w:hAnsi="Times New Roman"/>
                <w:sz w:val="24"/>
                <w:szCs w:val="24"/>
                <w:lang w:val="tt-RU"/>
              </w:rPr>
              <w:t>ьясы һәм тышкы кыяфәте матур булган идеал кеше образы тудырылу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166F6D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20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Г. Ибраһимовның тормышы, иҗаты. 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“Яшь йөрәкләр” романы.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Уку. 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166F6D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21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Ибраһимов. “Яшь йөрәкләр” романы.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Уку.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1823E7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22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Ибраһимов. “Яшь йөрәкләр” романы.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Әсәргә анализ</w:t>
            </w:r>
            <w:r w:rsidR="00166F6D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(</w:t>
            </w:r>
            <w:r w:rsidR="00100188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тематика һәм проблематика, сюж</w:t>
            </w:r>
            <w:r w:rsidR="00166F6D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ет, копозиция)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990F8B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23</w:t>
            </w:r>
          </w:p>
        </w:tc>
        <w:tc>
          <w:tcPr>
            <w:tcW w:w="7183" w:type="dxa"/>
          </w:tcPr>
          <w:p w:rsidR="00CA11D6" w:rsidRPr="00990F8B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Ибраһимов. “Татар шагыйрьләре” китабы.</w:t>
            </w:r>
            <w:r w:rsidR="00990F8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Әдәби тәнкыйт</w:t>
            </w:r>
            <w:proofErr w:type="spellStart"/>
            <w:r w:rsidR="00990F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990F8B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24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Г. Исхакыйның тормыш һәм иҗат юлы. 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“Көз”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повестен уку.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7B5ED7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25</w:t>
            </w:r>
          </w:p>
        </w:tc>
        <w:tc>
          <w:tcPr>
            <w:tcW w:w="7183" w:type="dxa"/>
          </w:tcPr>
          <w:p w:rsidR="00CA11D6" w:rsidRPr="00886A0F" w:rsidRDefault="00CA11D6" w:rsidP="001001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Исхакый. “Көз”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повестена анализ</w:t>
            </w:r>
            <w:r w:rsidR="00100188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(әсәрдә сурәтләнгән дөнья: портрет, пейзаж, психологизм, деталь)</w:t>
            </w:r>
            <w:r w:rsidR="00166F6D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7B5ED7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26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Исхакый. “Ике йөз елдан соң инкыйраз”.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Уку.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1823E7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27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Исхакый. “Ике йөз елдан соң инкыйраз”.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</w:t>
            </w:r>
            <w:r w:rsidR="00990F8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Образлар бирелеше.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Фикер алышу.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28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Исхакый. “Остазбикә”</w:t>
            </w:r>
            <w:r w:rsidR="00100188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(образлар системасы: персонаж, тип, характер, лирик герой)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29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823E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Сыйныфтан тыш уку</w:t>
            </w:r>
            <w:r w:rsidRPr="00990F8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. Г. Исхакый. </w:t>
            </w:r>
            <w:r w:rsidRPr="00990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“Ул әле өйләнмәгән иде”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30</w:t>
            </w:r>
          </w:p>
        </w:tc>
        <w:tc>
          <w:tcPr>
            <w:tcW w:w="7183" w:type="dxa"/>
          </w:tcPr>
          <w:p w:rsidR="00CA11D6" w:rsidRPr="00144559" w:rsidRDefault="00CA11D6" w:rsidP="00990F8B">
            <w:pPr>
              <w:pStyle w:val="a3"/>
              <w:rPr>
                <w:color w:val="000000"/>
                <w:lang w:val="tt-RU"/>
              </w:rPr>
            </w:pPr>
            <w:r w:rsidRPr="007B5ED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Бәйләнешле сөйләм үстерү.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90F8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Г. Исхакый иҗатын кабатлау, йомгаклау.</w:t>
            </w:r>
            <w:r w:rsidRPr="00990F8B">
              <w:rPr>
                <w:b/>
                <w:color w:val="000000"/>
                <w:lang w:val="tt-RU"/>
              </w:rPr>
              <w:t xml:space="preserve"> </w:t>
            </w:r>
            <w:r w:rsidRPr="00990F8B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>Әдәби</w:t>
            </w:r>
            <w:r w:rsidR="00990F8B" w:rsidRPr="00990F8B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t xml:space="preserve"> барыш (традицияләр, яңачалык, </w:t>
            </w:r>
            <w:r w:rsidR="00990F8B" w:rsidRPr="00990F8B">
              <w:rPr>
                <w:rFonts w:ascii="Times New Roman" w:hAnsi="Times New Roman"/>
                <w:b/>
                <w:color w:val="000000"/>
                <w:sz w:val="24"/>
                <w:szCs w:val="24"/>
                <w:lang w:val="tt-RU"/>
              </w:rPr>
              <w:lastRenderedPageBreak/>
              <w:t>дәвамчанлык, халыкчанлык, , тарихилык, миллилек)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510A9C" w:rsidRPr="001A40B9" w:rsidTr="00510A9C">
        <w:trPr>
          <w:trHeight w:val="664"/>
        </w:trPr>
        <w:tc>
          <w:tcPr>
            <w:tcW w:w="787" w:type="dxa"/>
          </w:tcPr>
          <w:p w:rsidR="00510A9C" w:rsidRPr="00886A0F" w:rsidRDefault="00510A9C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31</w:t>
            </w:r>
          </w:p>
          <w:p w:rsidR="00510A9C" w:rsidRPr="00886A0F" w:rsidRDefault="00510A9C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32</w:t>
            </w:r>
          </w:p>
        </w:tc>
        <w:tc>
          <w:tcPr>
            <w:tcW w:w="7183" w:type="dxa"/>
          </w:tcPr>
          <w:p w:rsidR="00510A9C" w:rsidRPr="001823E7" w:rsidRDefault="00510A9C" w:rsidP="00CA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823E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Бәйләнешле сөйләм үстерү.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Контрол</w:t>
            </w:r>
            <w:r w:rsidRPr="001A40B9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сочинение. “Гаяз </w:t>
            </w:r>
            <w:r w:rsidRPr="001823E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Исхакый иҗаты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нда милләт язмышы” </w:t>
            </w:r>
            <w:r w:rsidRPr="001823E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395" w:type="dxa"/>
          </w:tcPr>
          <w:p w:rsidR="00510A9C" w:rsidRPr="00886A0F" w:rsidRDefault="00510A9C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</w:t>
            </w:r>
          </w:p>
        </w:tc>
        <w:tc>
          <w:tcPr>
            <w:tcW w:w="1908" w:type="dxa"/>
            <w:gridSpan w:val="2"/>
          </w:tcPr>
          <w:p w:rsidR="00510A9C" w:rsidRPr="00886A0F" w:rsidRDefault="00510A9C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510A9C" w:rsidRPr="00886A0F" w:rsidRDefault="00510A9C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510A9C" w:rsidRPr="00886A0F" w:rsidRDefault="00510A9C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40150E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33</w:t>
            </w:r>
          </w:p>
        </w:tc>
        <w:tc>
          <w:tcPr>
            <w:tcW w:w="7183" w:type="dxa"/>
          </w:tcPr>
          <w:p w:rsidR="00CA11D6" w:rsidRPr="00886A0F" w:rsidRDefault="00CA11D6" w:rsidP="00990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Тукай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ның тормышы, иҗаты. Шигырьләре, 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“Үтенеч”, “Күңел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”, “Аң”.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34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Тукай шигырьләре, “Өзелгән өмид”, “Мә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хәббәт”, “Кыйтга”, “Бәйрәм вә сабыйлык вакыты”. 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35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Г. Тукай шигырьләре, 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“Печән базары, яхуд Яңа Кисекбаш”.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36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Г. Тукай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лирикасының үзенчәлеге.</w:t>
            </w:r>
            <w:r w:rsidR="00990F8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Әдәбият теориясе (шигырь төзелеше)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37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С. Рәмиев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нең тормыш һәи иҗат юлы.  Ш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игырьләре: “Җәмилә”, “Сүзем һәм үзем”, “Пәйгамбәр”.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1823E7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38</w:t>
            </w:r>
          </w:p>
        </w:tc>
        <w:tc>
          <w:tcPr>
            <w:tcW w:w="7183" w:type="dxa"/>
          </w:tcPr>
          <w:p w:rsidR="00CA11D6" w:rsidRPr="0040150E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С. Рәмиев шигырьләре: “Җәмилә”, “Сүзем һәм үзем”, “Пәйгамбәр”.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Шигыр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ләргә анализ.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39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Дәрдемәнд шигырьләре: “Кораб”, “Гөрләгән сулар башында”, “Бүзләрем мана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лмадым”, “Без”, “Сеңеп җиргә ..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”, “Куанды ил”.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40</w:t>
            </w:r>
          </w:p>
        </w:tc>
        <w:tc>
          <w:tcPr>
            <w:tcW w:w="7183" w:type="dxa"/>
          </w:tcPr>
          <w:p w:rsidR="00CA11D6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Дәрдемәнд шигырьләре: “Кораб”, “Гөрләгән сулар башында”, “Бүзләрем мана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лмадым”, “Без”, “Сеңеп җиргә ..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”, “Куанды ил”</w:t>
            </w:r>
          </w:p>
          <w:p w:rsidR="00CA11D6" w:rsidRPr="00886A0F" w:rsidRDefault="00CA11D6" w:rsidP="00E605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1364D3">
              <w:rPr>
                <w:b/>
                <w:color w:val="000000"/>
                <w:szCs w:val="28"/>
                <w:lang w:val="tt-RU"/>
              </w:rPr>
              <w:t xml:space="preserve"> </w:t>
            </w:r>
            <w:r w:rsidR="00E60501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="00990F8B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08788D">
        <w:trPr>
          <w:trHeight w:val="828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41</w:t>
            </w:r>
          </w:p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42</w:t>
            </w:r>
          </w:p>
        </w:tc>
        <w:tc>
          <w:tcPr>
            <w:tcW w:w="7183" w:type="dxa"/>
          </w:tcPr>
          <w:p w:rsidR="00CA11D6" w:rsidRPr="00F675B2" w:rsidRDefault="00CA11D6" w:rsidP="00CA11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</w:pPr>
            <w:r w:rsidRPr="00F675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Бәйләнешле сөйләм үстерү. Сочинение “Минем яраткан шагыйрем”</w:t>
            </w:r>
          </w:p>
          <w:p w:rsidR="00CA11D6" w:rsidRPr="00F675B2" w:rsidRDefault="00CA11D6" w:rsidP="00CA11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2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43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Г.Камалның тормыш һәм иҗат юлы. Мәгърифәт өлкәсендәге эшчәнлеге. 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“Банкрот” комедиясе.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Уку. 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44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Г.Камал. “Банкрот” комедиясе.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Фикер алышу.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45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Г.Камалның  “Банкрот” комедияседә образлар системасы</w:t>
            </w:r>
            <w:r w:rsidR="00100188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(әсәрдә юмор һәм сатира)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1823E7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46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Ф. Әмирханның тормышы, иҗат эшчәнлеге.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“Фәтхулла хәзрәт” повесте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. Уку.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504596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47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Ф. Әмирхан. “Фәтхулла хә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зрәт” повесте. Уку.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1823E7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48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Ф. Әмирхан. “Фәтхулла хәзрәт” повесте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на анализ</w:t>
            </w:r>
            <w:r w:rsidR="00990F8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</w:t>
            </w:r>
            <w:r w:rsidR="00100188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(тематика һәм проблематика, сюжет, ко</w:t>
            </w:r>
            <w:r w:rsidR="00990F8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м</w:t>
            </w:r>
            <w:r w:rsidR="00100188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позиция</w:t>
            </w:r>
            <w:r w:rsidR="00990F8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, әсәрнең теле</w:t>
            </w:r>
            <w:r w:rsidR="00100188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. 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“Шәфигулла агай” хикәясе.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1823E7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49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Ф. Әмирхан. 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“Шәфигулла агай” хикәясе.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Фикер алышу</w:t>
            </w:r>
            <w:r w:rsidR="00100188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(әсәрдә </w:t>
            </w:r>
            <w:r w:rsidR="00100188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lastRenderedPageBreak/>
              <w:t>юмор һәм сатира</w:t>
            </w:r>
            <w:r w:rsidR="0064115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, </w:t>
            </w:r>
            <w:r w:rsidR="0064115B" w:rsidRPr="0064115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дөн</w:t>
            </w:r>
            <w:r w:rsidR="0064115B" w:rsidRPr="0064115B">
              <w:rPr>
                <w:rFonts w:ascii="Times New Roman" w:hAnsi="Times New Roman"/>
                <w:sz w:val="24"/>
                <w:szCs w:val="24"/>
                <w:lang w:val="tt-RU"/>
              </w:rPr>
              <w:t>ьяви проблемаларның дини карашлар белән кушылып китүе</w:t>
            </w:r>
            <w:r w:rsidR="00100188" w:rsidRPr="0064115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)</w:t>
            </w:r>
            <w:r w:rsidRPr="0064115B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lastRenderedPageBreak/>
              <w:t>50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sz w:val="24"/>
                <w:szCs w:val="24"/>
                <w:lang w:val="tt-RU"/>
              </w:rPr>
              <w:t>Ф. Әмирхан иҗатын йомгаклау.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51</w:t>
            </w:r>
          </w:p>
        </w:tc>
        <w:tc>
          <w:tcPr>
            <w:tcW w:w="7183" w:type="dxa"/>
          </w:tcPr>
          <w:p w:rsidR="00CA11D6" w:rsidRPr="001823E7" w:rsidRDefault="00CA11D6" w:rsidP="00CA11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823E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Сыйныфтан тыш уку. Ф. Әмирхан “Хәят”</w:t>
            </w:r>
            <w:r w:rsidR="0010018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(</w:t>
            </w:r>
            <w:r w:rsidR="00990F8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дини һәм дөн</w:t>
            </w:r>
            <w:r w:rsidR="00990F8B" w:rsidRPr="00990F8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ь</w:t>
            </w:r>
            <w:r w:rsidR="00990F8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яви белем системасын камилләштерү, әхлакый сыйфатлар тәрбияләү, хатын-кыз язмышы, шәхескә</w:t>
            </w:r>
            <w:r w:rsidR="0064115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мөхит үзләштерү мәс</w:t>
            </w:r>
            <w:r w:rsidR="0064115B" w:rsidRPr="00990F8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ь</w:t>
            </w:r>
            <w:r w:rsidR="0064115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әләләре</w:t>
            </w:r>
            <w:r w:rsidR="0010018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)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52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М. Фәйзи драмалары.  “Галиябану”.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53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268B0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Сыйныфтан тыш уку. М. Фәйзи “Ак калфак</w:t>
            </w:r>
            <w:r w:rsidRPr="00886A0F">
              <w:rPr>
                <w:rFonts w:ascii="Times New Roman" w:hAnsi="Times New Roman"/>
                <w:sz w:val="24"/>
                <w:szCs w:val="24"/>
                <w:lang w:val="tt-RU"/>
              </w:rPr>
              <w:t>”.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504596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54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Г. Колахмәтов иҗаты. 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“Ике фикер” драмасы.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Уку.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504596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55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Колахмәтов “Ике фикер” драмасы.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Анализ. Инша язуга әзерлек</w:t>
            </w:r>
            <w:bookmarkStart w:id="0" w:name="_GoBack"/>
            <w:bookmarkEnd w:id="0"/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504596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56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675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 xml:space="preserve">Бәйләнешле сөйләм үстерү.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Контрол</w:t>
            </w:r>
            <w:r w:rsidRPr="005045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 xml:space="preserve">ь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с</w:t>
            </w:r>
            <w:r w:rsidRPr="00F675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очинение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57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675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 xml:space="preserve">Бәйләнешле сөйләм үстерү.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Контрол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с</w:t>
            </w:r>
            <w:r w:rsidRPr="00F675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очинение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58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20 – 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0 нчы еллар мәдәнияты. М. Галәү иҗаты турында белешмә. 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“Болганчык еллар” романы.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08788D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59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М.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Галәү. “Болганчык еллар” романына анализ.</w:t>
            </w:r>
          </w:p>
        </w:tc>
        <w:tc>
          <w:tcPr>
            <w:tcW w:w="1395" w:type="dxa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908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60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М. Галәү. “Болганчык еллар” романы.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Образлар бирелеше.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504596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61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К. Тинчурин драматургиясе.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“Американ” комедиясе.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504596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62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К.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Тинчурин. “Американ” комедиясенә анализ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63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5268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Сыйныфтан тыш уку. К. Тинчурин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“Сүнгән йолдызлар”.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886A0F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64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Рәхим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иҗаты турында белешмә.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“Идел” повесте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504596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65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Г. Рәхим “Идел” повесте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. Фикер алышу.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227579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66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5268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t-RU"/>
              </w:rPr>
              <w:t>Сыйныфтан тыш уку. Г. Кутуй</w:t>
            </w: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 “Тапшырылмаган хатлар”.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7D21A5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67</w:t>
            </w:r>
          </w:p>
        </w:tc>
        <w:tc>
          <w:tcPr>
            <w:tcW w:w="7183" w:type="dxa"/>
          </w:tcPr>
          <w:p w:rsidR="00CA11D6" w:rsidRPr="007D21A5" w:rsidRDefault="00CA11D6" w:rsidP="00CA11D6">
            <w:pPr>
              <w:pStyle w:val="a3"/>
              <w:rPr>
                <w:color w:val="000000"/>
                <w:sz w:val="36"/>
                <w:szCs w:val="36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Һ</w:t>
            </w:r>
            <w:r w:rsidRPr="007D21A5"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.Такташ иҗаты, шәхесе. «Мәхәббәт тәүбәсе» поэмасы. «Җир уллары» трагедиясе.</w:t>
            </w:r>
            <w:r w:rsidRPr="00504596">
              <w:rPr>
                <w:color w:val="000000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7D21A5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68</w:t>
            </w:r>
          </w:p>
        </w:tc>
        <w:tc>
          <w:tcPr>
            <w:tcW w:w="7183" w:type="dxa"/>
          </w:tcPr>
          <w:p w:rsidR="00CA11D6" w:rsidRPr="007D21A5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Һ. Такташ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 xml:space="preserve"> шигыр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ләренә анализ.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7D21A5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69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Белемнәрне бәяләү. Тест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  <w:tr w:rsidR="00CA11D6" w:rsidRPr="007D21A5" w:rsidTr="00CA11D6">
        <w:trPr>
          <w:trHeight w:val="337"/>
        </w:trPr>
        <w:tc>
          <w:tcPr>
            <w:tcW w:w="787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70</w:t>
            </w:r>
          </w:p>
        </w:tc>
        <w:tc>
          <w:tcPr>
            <w:tcW w:w="7183" w:type="dxa"/>
          </w:tcPr>
          <w:p w:rsidR="00CA11D6" w:rsidRPr="00886A0F" w:rsidRDefault="00CA11D6" w:rsidP="00CA11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886A0F">
              <w:rPr>
                <w:rFonts w:ascii="Times New Roman" w:hAnsi="Times New Roman"/>
                <w:bCs/>
                <w:color w:val="000000"/>
                <w:sz w:val="24"/>
                <w:szCs w:val="24"/>
                <w:lang w:val="tt-RU"/>
              </w:rPr>
              <w:t>Йомгаклау.</w:t>
            </w:r>
          </w:p>
        </w:tc>
        <w:tc>
          <w:tcPr>
            <w:tcW w:w="1500" w:type="dxa"/>
            <w:gridSpan w:val="2"/>
          </w:tcPr>
          <w:p w:rsidR="00CA11D6" w:rsidRPr="00886A0F" w:rsidRDefault="00CA11D6" w:rsidP="00510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  <w:t>1</w:t>
            </w:r>
          </w:p>
        </w:tc>
        <w:tc>
          <w:tcPr>
            <w:tcW w:w="1803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520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</w:tcPr>
          <w:p w:rsidR="00CA11D6" w:rsidRPr="00886A0F" w:rsidRDefault="00CA11D6" w:rsidP="00CA1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/>
              </w:rPr>
            </w:pPr>
          </w:p>
        </w:tc>
      </w:tr>
    </w:tbl>
    <w:p w:rsidR="00B37B65" w:rsidRDefault="00B37B65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732111" w:rsidRDefault="00732111">
      <w:pPr>
        <w:rPr>
          <w:rFonts w:ascii="Times New Roman" w:hAnsi="Times New Roman" w:cs="Times New Roman"/>
          <w:b/>
          <w:sz w:val="24"/>
          <w:lang w:val="tt-RU"/>
        </w:rPr>
      </w:pPr>
    </w:p>
    <w:p w:rsidR="00732111" w:rsidRDefault="00732111">
      <w:pPr>
        <w:rPr>
          <w:rFonts w:ascii="Times New Roman" w:hAnsi="Times New Roman" w:cs="Times New Roman"/>
          <w:b/>
          <w:sz w:val="24"/>
          <w:lang w:val="tt-RU"/>
        </w:rPr>
      </w:pPr>
    </w:p>
    <w:p w:rsidR="00732111" w:rsidRDefault="00732111">
      <w:pPr>
        <w:rPr>
          <w:rFonts w:ascii="Times New Roman" w:hAnsi="Times New Roman" w:cs="Times New Roman"/>
          <w:b/>
          <w:sz w:val="24"/>
          <w:lang w:val="tt-RU"/>
        </w:rPr>
      </w:pPr>
    </w:p>
    <w:p w:rsidR="00732111" w:rsidRDefault="00732111">
      <w:pPr>
        <w:rPr>
          <w:rFonts w:ascii="Times New Roman" w:hAnsi="Times New Roman" w:cs="Times New Roman"/>
          <w:b/>
          <w:sz w:val="24"/>
          <w:lang w:val="tt-RU"/>
        </w:rPr>
      </w:pPr>
    </w:p>
    <w:p w:rsidR="00732111" w:rsidRDefault="00732111">
      <w:pPr>
        <w:rPr>
          <w:rFonts w:ascii="Times New Roman" w:hAnsi="Times New Roman" w:cs="Times New Roman"/>
          <w:b/>
          <w:sz w:val="24"/>
          <w:lang w:val="tt-RU"/>
        </w:rPr>
      </w:pPr>
    </w:p>
    <w:p w:rsidR="00732111" w:rsidRDefault="00732111">
      <w:pPr>
        <w:rPr>
          <w:rFonts w:ascii="Times New Roman" w:hAnsi="Times New Roman" w:cs="Times New Roman"/>
          <w:b/>
          <w:sz w:val="24"/>
          <w:lang w:val="tt-RU"/>
        </w:rPr>
      </w:pPr>
    </w:p>
    <w:p w:rsidR="00732111" w:rsidRDefault="00732111">
      <w:pPr>
        <w:rPr>
          <w:rFonts w:ascii="Times New Roman" w:hAnsi="Times New Roman" w:cs="Times New Roman"/>
          <w:b/>
          <w:sz w:val="24"/>
          <w:lang w:val="tt-RU"/>
        </w:rPr>
      </w:pPr>
    </w:p>
    <w:p w:rsidR="00732111" w:rsidRDefault="00732111">
      <w:pPr>
        <w:rPr>
          <w:rFonts w:ascii="Times New Roman" w:hAnsi="Times New Roman" w:cs="Times New Roman"/>
          <w:b/>
          <w:sz w:val="24"/>
          <w:lang w:val="tt-RU"/>
        </w:rPr>
      </w:pPr>
    </w:p>
    <w:p w:rsidR="00732111" w:rsidRDefault="00732111">
      <w:pPr>
        <w:rPr>
          <w:rFonts w:ascii="Times New Roman" w:hAnsi="Times New Roman" w:cs="Times New Roman"/>
          <w:b/>
          <w:sz w:val="24"/>
          <w:lang w:val="tt-RU"/>
        </w:rPr>
      </w:pPr>
    </w:p>
    <w:p w:rsidR="00732111" w:rsidRDefault="00732111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90305C" w:rsidP="00CA11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lang w:val="tt-RU"/>
        </w:rPr>
        <w:t xml:space="preserve"> </w:t>
      </w:r>
    </w:p>
    <w:p w:rsidR="00CA11D6" w:rsidRDefault="00CA11D6" w:rsidP="00CA11D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Ук</w:t>
      </w:r>
      <w:r w:rsidRPr="00097A2F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учыла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рның белем дәрәҗәсенә талә</w:t>
      </w:r>
      <w:r w:rsidRPr="00097A2F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пләр:</w:t>
      </w:r>
    </w:p>
    <w:p w:rsidR="00CA11D6" w:rsidRPr="00097A2F" w:rsidRDefault="00CA11D6" w:rsidP="00CA11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әдәби-тарихи процессның төп закончалыкларын, этапларын, чор әдәбиятына зур өлеш керткән әдипләр иҗатын белергә;</w:t>
      </w: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мәктәп курсында өйрәнеләгән әсәрләрне чорларның үсеш тәртибендә өзлексез барыш итеп күалларга;</w:t>
      </w: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әдәбият тарихы һәм теориясе буенча белемнәргә нигезләнеп, әдәби әсәрне анализларга һәм шәрехләргә;</w:t>
      </w: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әсәрне чорга хас әдәби юнәлеш белән бәйлелектә тикшерергә, аңлатырга;</w:t>
      </w: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классик әдипләрнең тормыш һәм иҗат юлларының төп фактларын белергә;</w:t>
      </w: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әдәбият теориясенә караган иң әһәмиятле төшенчәләрене, аларның билгеләмәләрен белергә;</w:t>
      </w: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татар әдәбиятында традицияләр һәм яңару процессы, жанрлар үсеше турында гомуми күзаллау булырга тиеш.</w:t>
      </w:r>
    </w:p>
    <w:p w:rsidR="00CA11D6" w:rsidRPr="00D32AAE" w:rsidRDefault="00CA11D6" w:rsidP="00CA11D6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CA11D6" w:rsidRDefault="00CA11D6" w:rsidP="00CA11D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Формалаштырылырга тиешле күнекмәләр:</w:t>
      </w:r>
    </w:p>
    <w:p w:rsidR="00CA11D6" w:rsidRDefault="00CA11D6" w:rsidP="00CA11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A11D6" w:rsidRPr="00097A2F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097A2F">
        <w:rPr>
          <w:rFonts w:ascii="Times New Roman" w:eastAsia="Times New Roman" w:hAnsi="Times New Roman" w:cs="Times New Roman"/>
          <w:sz w:val="24"/>
          <w:szCs w:val="24"/>
          <w:lang w:val="tt-RU"/>
        </w:rPr>
        <w:t>әдәби әсәрне иҗтимагый һәм мәдәни тормыш күренешләре белән бәйлелектә аңлау;</w:t>
      </w:r>
    </w:p>
    <w:p w:rsidR="00CA11D6" w:rsidRPr="00097A2F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097A2F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изложение һәм ө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й</w:t>
      </w:r>
      <w:r w:rsidRPr="00097A2F">
        <w:rPr>
          <w:rFonts w:ascii="Times New Roman" w:eastAsia="Times New Roman" w:hAnsi="Times New Roman" w:cs="Times New Roman"/>
          <w:sz w:val="24"/>
          <w:szCs w:val="24"/>
          <w:lang w:val="tt-RU"/>
        </w:rPr>
        <w:t>рәнеленгән әсәрләр буенча яки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бирелгән темага сочинение язу;</w:t>
      </w:r>
    </w:p>
    <w:p w:rsidR="00CA11D6" w:rsidRPr="00097A2F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тәк</w:t>
      </w:r>
      <w:r w:rsidRPr="00097A2F">
        <w:rPr>
          <w:rFonts w:ascii="Times New Roman" w:eastAsia="Times New Roman" w:hAnsi="Times New Roman" w:cs="Times New Roman"/>
          <w:sz w:val="24"/>
          <w:szCs w:val="24"/>
          <w:lang w:val="tt-RU"/>
        </w:rPr>
        <w:t>ъдим ителгән яки укучы сайлаган әсәрләрне яттан сөйләү;</w:t>
      </w:r>
    </w:p>
    <w:p w:rsidR="00CA11D6" w:rsidRPr="00097A2F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097A2F">
        <w:rPr>
          <w:rFonts w:ascii="Times New Roman" w:eastAsia="Times New Roman" w:hAnsi="Times New Roman" w:cs="Times New Roman"/>
          <w:sz w:val="24"/>
          <w:szCs w:val="24"/>
          <w:lang w:val="tt-RU"/>
        </w:rPr>
        <w:t>язучыларның иҗатларның, әсәрләрен чагыштырып уртак һәм аермалы якларын аңлата, бәяли белү;</w:t>
      </w:r>
    </w:p>
    <w:p w:rsidR="00CA11D6" w:rsidRPr="002E0F6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әдәби су</w:t>
      </w:r>
      <w:r w:rsidRPr="00097A2F">
        <w:rPr>
          <w:rFonts w:ascii="Times New Roman" w:eastAsia="Times New Roman" w:hAnsi="Times New Roman" w:cs="Times New Roman"/>
          <w:sz w:val="24"/>
          <w:szCs w:val="24"/>
          <w:lang w:val="tt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әт чараларын тиешенчә куллана белү;</w:t>
      </w: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әсәрләргә телдән һәм язмача фикереңне белдерү һәм аларга бәя бирү.</w:t>
      </w:r>
    </w:p>
    <w:p w:rsidR="00CA11D6" w:rsidRPr="00097A2F" w:rsidRDefault="00CA11D6" w:rsidP="00CA11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CA11D6" w:rsidRDefault="00CA11D6" w:rsidP="00CA11D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Укучыларга җиткерелә торган мәгълүматлар:</w:t>
      </w:r>
    </w:p>
    <w:p w:rsidR="00CA11D6" w:rsidRDefault="00CA11D6" w:rsidP="00CA11D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әдәби әсәрләрнең тарихи-конкрет һәм гомум кешелек кыйммәтләрен ачу өчен кирәкле;</w:t>
      </w: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әдәбияттагы “үтәли” һәм “мәңгелек” проблемаларны ачыклый торган;</w:t>
      </w: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сүз сәнгатенең аерым күренешләре белән мөстакыйл</w:t>
      </w:r>
      <w:r w:rsidRPr="00B37B65">
        <w:rPr>
          <w:rFonts w:ascii="Times New Roman" w:eastAsia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танышу һәм аларның эстетик кыйммәтен бәяләү өчен кирәкле;</w:t>
      </w:r>
    </w:p>
    <w:p w:rsidR="00CA11D6" w:rsidRDefault="00CA11D6" w:rsidP="00CA11D6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татар әдәбиятының рус һәм дөнья әдәбияты мәйданындагы урынын һәм ролен бәяләргә ярдәм итүче.</w:t>
      </w:r>
    </w:p>
    <w:p w:rsidR="00CA11D6" w:rsidRDefault="00CA11D6" w:rsidP="00CA11D6">
      <w:pPr>
        <w:tabs>
          <w:tab w:val="left" w:pos="4113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CA11D6" w:rsidRDefault="00CA11D6" w:rsidP="00CA11D6">
      <w:pPr>
        <w:tabs>
          <w:tab w:val="left" w:pos="4113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редметара эшчәнлек:</w:t>
      </w:r>
    </w:p>
    <w:p w:rsidR="00CA11D6" w:rsidRPr="009219A3" w:rsidRDefault="00CA11D6" w:rsidP="00CA11D6">
      <w:pPr>
        <w:pStyle w:val="a4"/>
        <w:numPr>
          <w:ilvl w:val="0"/>
          <w:numId w:val="6"/>
        </w:numPr>
        <w:tabs>
          <w:tab w:val="left" w:pos="411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219A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сәнгатьнең башка төрләре ярдәмендә укучыда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әдәбиятны мөстә</w:t>
      </w:r>
      <w:r w:rsidRPr="009219A3">
        <w:rPr>
          <w:rFonts w:ascii="Times New Roman" w:eastAsia="Times New Roman" w:hAnsi="Times New Roman" w:cs="Times New Roman"/>
          <w:sz w:val="24"/>
          <w:szCs w:val="24"/>
          <w:lang w:val="tt-RU"/>
        </w:rPr>
        <w:t>кыйл</w:t>
      </w:r>
      <w:r w:rsidRPr="00B37B65">
        <w:rPr>
          <w:rFonts w:ascii="Times New Roman" w:eastAsia="Times New Roman" w:hAnsi="Times New Roman" w:cs="Times New Roman"/>
          <w:sz w:val="24"/>
          <w:szCs w:val="24"/>
          <w:lang w:val="tt-RU"/>
        </w:rPr>
        <w:t>ь</w:t>
      </w:r>
      <w:r w:rsidRPr="009219A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үзләштерерлек күнекмәләр булдыру һәм әдәбият-сәнгать белән да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ими кызыксыну тәрбияләү, әдәбият</w:t>
      </w:r>
      <w:r w:rsidRPr="009219A3">
        <w:rPr>
          <w:rFonts w:ascii="Times New Roman" w:eastAsia="Times New Roman" w:hAnsi="Times New Roman" w:cs="Times New Roman"/>
          <w:sz w:val="24"/>
          <w:szCs w:val="24"/>
          <w:lang w:val="tt-RU"/>
        </w:rPr>
        <w:t>нең сәнгать төре буларак үзенчәлекләрен тулырак ачыклау;</w:t>
      </w:r>
    </w:p>
    <w:p w:rsidR="00CA11D6" w:rsidRDefault="00CA11D6" w:rsidP="00CA11D6">
      <w:pPr>
        <w:pStyle w:val="a4"/>
        <w:numPr>
          <w:ilvl w:val="0"/>
          <w:numId w:val="6"/>
        </w:numPr>
        <w:tabs>
          <w:tab w:val="left" w:pos="411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219A3">
        <w:rPr>
          <w:rFonts w:ascii="Times New Roman" w:eastAsia="Times New Roman" w:hAnsi="Times New Roman" w:cs="Times New Roman"/>
          <w:sz w:val="24"/>
          <w:szCs w:val="24"/>
          <w:lang w:val="tt-RU"/>
        </w:rPr>
        <w:t>әдәбиятны тата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р теле белән бәйләп, чор әдәбият</w:t>
      </w:r>
      <w:r w:rsidRPr="009219A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стиле, иҗат юнәлешләре стиле, язучы стиле кебек төшенчәләрне җиткерү;</w:t>
      </w:r>
    </w:p>
    <w:p w:rsidR="00CA11D6" w:rsidRDefault="00CA11D6" w:rsidP="00CA11D6">
      <w:pPr>
        <w:pStyle w:val="a4"/>
        <w:numPr>
          <w:ilvl w:val="0"/>
          <w:numId w:val="6"/>
        </w:numPr>
        <w:tabs>
          <w:tab w:val="left" w:pos="411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татар әдәбияты рус әдәбияты белән бәйләп, чор әдәбиятын анализларга күнектерү, татар әдәбиятының рус һәм дөн</w:t>
      </w:r>
      <w:r w:rsidRPr="00B37B65">
        <w:rPr>
          <w:rFonts w:ascii="Times New Roman" w:eastAsia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я әдәбиятлары мәйдандагы урынын, дәрәҗәсен билгеләү;</w:t>
      </w:r>
    </w:p>
    <w:p w:rsidR="00CA11D6" w:rsidRDefault="00CA11D6" w:rsidP="00CA11D6">
      <w:pPr>
        <w:pStyle w:val="a4"/>
        <w:numPr>
          <w:ilvl w:val="0"/>
          <w:numId w:val="6"/>
        </w:numPr>
        <w:tabs>
          <w:tab w:val="left" w:pos="411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әдәбиятны тарих һәм җәмгыят</w:t>
      </w:r>
      <w:r w:rsidRPr="00B37B65">
        <w:rPr>
          <w:rFonts w:ascii="Times New Roman" w:eastAsia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белеме предметлары белән бәйләп, әдәбиятны чорларның үсеш тәртибендә системалы итеп күзаллау формалаштыру;</w:t>
      </w:r>
    </w:p>
    <w:p w:rsidR="00CA11D6" w:rsidRDefault="00CA11D6" w:rsidP="00CA11D6">
      <w:pPr>
        <w:tabs>
          <w:tab w:val="left" w:pos="4113"/>
        </w:tabs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Укучыларның шәхси үсеш-үзгәреше:</w:t>
      </w:r>
    </w:p>
    <w:p w:rsidR="00CA11D6" w:rsidRDefault="00CA11D6" w:rsidP="00CA11D6">
      <w:pPr>
        <w:pStyle w:val="a4"/>
        <w:numPr>
          <w:ilvl w:val="0"/>
          <w:numId w:val="6"/>
        </w:numPr>
        <w:tabs>
          <w:tab w:val="left" w:pos="411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укучының мөстә</w:t>
      </w:r>
      <w:r w:rsidRPr="009219A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кыйль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фикерләвен, гомумиләштереп нәтиҗәләр ясау сәләтен үстерү;</w:t>
      </w:r>
    </w:p>
    <w:p w:rsidR="00CA11D6" w:rsidRDefault="00CA11D6" w:rsidP="00CA11D6">
      <w:pPr>
        <w:pStyle w:val="a4"/>
        <w:numPr>
          <w:ilvl w:val="0"/>
          <w:numId w:val="6"/>
        </w:numPr>
        <w:tabs>
          <w:tab w:val="left" w:pos="411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матур әдәбиятта халык тарихы, милләт язмышы гәүдәләнешенә укучыларның игътибарын туплау һәм кешелелек, горурлык, үз кадереңне белү хисләрен тәрбияләү;</w:t>
      </w:r>
    </w:p>
    <w:p w:rsidR="00CA11D6" w:rsidRDefault="00CA11D6" w:rsidP="00CA11D6">
      <w:pPr>
        <w:pStyle w:val="a4"/>
        <w:numPr>
          <w:ilvl w:val="0"/>
          <w:numId w:val="6"/>
        </w:numPr>
        <w:tabs>
          <w:tab w:val="left" w:pos="411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укучыда мәктәпне тәмамлап чыккач та матур әдәбият укуга ихтыяҗ булдыру;</w:t>
      </w:r>
    </w:p>
    <w:p w:rsidR="00CA11D6" w:rsidRDefault="00CA11D6" w:rsidP="00CA11D6">
      <w:pPr>
        <w:pStyle w:val="a4"/>
        <w:numPr>
          <w:ilvl w:val="0"/>
          <w:numId w:val="6"/>
        </w:num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әдәби әсәрнең эстетик кыйммәтен, поэтикасын аңларлык эстетик зәвык булдыру.</w:t>
      </w:r>
    </w:p>
    <w:p w:rsidR="00CA11D6" w:rsidRDefault="00CA11D6" w:rsidP="00CA11D6">
      <w:pPr>
        <w:pStyle w:val="a4"/>
        <w:tabs>
          <w:tab w:val="left" w:pos="4113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:rsidR="00CA11D6" w:rsidRPr="00227579" w:rsidRDefault="00CA11D6" w:rsidP="00CA11D6">
      <w:pPr>
        <w:ind w:firstLine="708"/>
        <w:rPr>
          <w:rFonts w:ascii="Times New Roman" w:eastAsia="Times New Roman" w:hAnsi="Times New Roman" w:cs="Times New Roman"/>
          <w:sz w:val="24"/>
          <w:lang w:val="tt-RU"/>
        </w:rPr>
      </w:pPr>
      <w:r w:rsidRPr="00227579">
        <w:rPr>
          <w:rFonts w:ascii="Times New Roman" w:eastAsia="Times New Roman" w:hAnsi="Times New Roman" w:cs="Times New Roman"/>
          <w:b/>
          <w:sz w:val="24"/>
          <w:lang w:val="tt-RU"/>
        </w:rPr>
        <w:t>Төп әдәби-теоретик төшенчәләр</w:t>
      </w:r>
      <w:r w:rsidRPr="00227579">
        <w:rPr>
          <w:rFonts w:ascii="Times New Roman" w:eastAsia="Times New Roman" w:hAnsi="Times New Roman" w:cs="Times New Roman"/>
          <w:sz w:val="24"/>
          <w:lang w:val="tt-RU"/>
        </w:rPr>
        <w:t xml:space="preserve">: әдәбият тарихы, әдәби юнәлешләр һәм агымнар: реализм (мәгърифәтчелек, тәнкыйди, социалистик реализм), романтизм, модернизм (символизм, имажинизм, футуризм һ. б.) Әдәби барыш. Традицияләр. Яңачалык. Дәвамчанлык. Халыкчанлык. Тарихилык. Миллилек. Әдәби төрләр (эпос, лирика, драма) һәм жанрлар: роман, повесть, хикая, очерк, нәсер, поэма, баллада, күңел лирикасы, фәлсәфи лирика, гражданлык лирикасы, комедия, трагедия, драма. Әдәби әсәр: тематика һәм проблематика, сюжет , композиция. Образлар </w:t>
      </w:r>
      <w:r w:rsidRPr="00227579">
        <w:rPr>
          <w:rFonts w:ascii="Times New Roman" w:eastAsia="Times New Roman" w:hAnsi="Times New Roman" w:cs="Times New Roman"/>
          <w:sz w:val="24"/>
          <w:lang w:val="tt-RU"/>
        </w:rPr>
        <w:lastRenderedPageBreak/>
        <w:t>системасы. Персонаж. Характер. Тип. Лирик герой. Әсәрдә сурәтләнгән дөнья: портрет, пейзаж, психологизм, деталь. Юмор һәм сатира. Әсәр теле. Сурәтләү чаралары. Стиль. Шигырь төзелеше. Әдәби тәнкыйть.</w:t>
      </w: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A11D6" w:rsidRDefault="00CA11D6" w:rsidP="00CA11D6">
      <w:pPr>
        <w:rPr>
          <w:rFonts w:ascii="Times New Roman" w:hAnsi="Times New Roman" w:cs="Times New Roman"/>
          <w:b/>
          <w:sz w:val="24"/>
          <w:lang w:val="tt-RU"/>
        </w:rPr>
      </w:pPr>
    </w:p>
    <w:p w:rsidR="00C640E5" w:rsidRPr="00C640E5" w:rsidRDefault="00C640E5">
      <w:pPr>
        <w:rPr>
          <w:rFonts w:ascii="Times New Roman" w:hAnsi="Times New Roman" w:cs="Times New Roman"/>
          <w:b/>
          <w:sz w:val="24"/>
          <w:lang w:val="tt-RU"/>
        </w:rPr>
      </w:pPr>
    </w:p>
    <w:sectPr w:rsidR="00C640E5" w:rsidRPr="00C640E5" w:rsidSect="00B37B65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B4C"/>
    <w:multiLevelType w:val="hybridMultilevel"/>
    <w:tmpl w:val="67407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277"/>
    <w:multiLevelType w:val="hybridMultilevel"/>
    <w:tmpl w:val="21AE518C"/>
    <w:lvl w:ilvl="0" w:tplc="491C08C0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3C3CBF"/>
    <w:multiLevelType w:val="hybridMultilevel"/>
    <w:tmpl w:val="40206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25875"/>
    <w:multiLevelType w:val="hybridMultilevel"/>
    <w:tmpl w:val="4EFA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369C9"/>
    <w:multiLevelType w:val="hybridMultilevel"/>
    <w:tmpl w:val="37BC8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3F2523"/>
    <w:multiLevelType w:val="hybridMultilevel"/>
    <w:tmpl w:val="B9384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983"/>
    <w:rsid w:val="00042561"/>
    <w:rsid w:val="0008185E"/>
    <w:rsid w:val="0008788D"/>
    <w:rsid w:val="00097A2F"/>
    <w:rsid w:val="000E1173"/>
    <w:rsid w:val="000F5287"/>
    <w:rsid w:val="00100188"/>
    <w:rsid w:val="001031D2"/>
    <w:rsid w:val="0015449C"/>
    <w:rsid w:val="00166F6D"/>
    <w:rsid w:val="001E33D3"/>
    <w:rsid w:val="00227579"/>
    <w:rsid w:val="00260B10"/>
    <w:rsid w:val="00272136"/>
    <w:rsid w:val="002E0F66"/>
    <w:rsid w:val="00471606"/>
    <w:rsid w:val="00481087"/>
    <w:rsid w:val="00495DA2"/>
    <w:rsid w:val="004E0EFE"/>
    <w:rsid w:val="004E39FE"/>
    <w:rsid w:val="00510A9C"/>
    <w:rsid w:val="00537AC6"/>
    <w:rsid w:val="00560CFC"/>
    <w:rsid w:val="00606744"/>
    <w:rsid w:val="0064115B"/>
    <w:rsid w:val="0065610F"/>
    <w:rsid w:val="006566CE"/>
    <w:rsid w:val="006E72E8"/>
    <w:rsid w:val="00732111"/>
    <w:rsid w:val="007D59EC"/>
    <w:rsid w:val="00850D4F"/>
    <w:rsid w:val="0089032B"/>
    <w:rsid w:val="008A725D"/>
    <w:rsid w:val="0090305C"/>
    <w:rsid w:val="009219A3"/>
    <w:rsid w:val="00990F8B"/>
    <w:rsid w:val="009B273F"/>
    <w:rsid w:val="009F3DF2"/>
    <w:rsid w:val="009F7767"/>
    <w:rsid w:val="00A125AD"/>
    <w:rsid w:val="00A3680B"/>
    <w:rsid w:val="00B353DF"/>
    <w:rsid w:val="00B36B97"/>
    <w:rsid w:val="00B37B65"/>
    <w:rsid w:val="00B50F4E"/>
    <w:rsid w:val="00B53B71"/>
    <w:rsid w:val="00BA063D"/>
    <w:rsid w:val="00BE734D"/>
    <w:rsid w:val="00C06EE1"/>
    <w:rsid w:val="00C1171F"/>
    <w:rsid w:val="00C4005A"/>
    <w:rsid w:val="00C640E5"/>
    <w:rsid w:val="00CA11D6"/>
    <w:rsid w:val="00CE0983"/>
    <w:rsid w:val="00D32AAE"/>
    <w:rsid w:val="00D5052C"/>
    <w:rsid w:val="00DD325B"/>
    <w:rsid w:val="00DD738F"/>
    <w:rsid w:val="00E42877"/>
    <w:rsid w:val="00E479BB"/>
    <w:rsid w:val="00E60501"/>
    <w:rsid w:val="00EC0BBB"/>
    <w:rsid w:val="00EE7E23"/>
    <w:rsid w:val="00F61926"/>
    <w:rsid w:val="00F65EE3"/>
    <w:rsid w:val="00F80BD6"/>
    <w:rsid w:val="00F876EA"/>
    <w:rsid w:val="00FC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640E5"/>
    <w:pPr>
      <w:ind w:left="720"/>
      <w:contextualSpacing/>
    </w:pPr>
  </w:style>
  <w:style w:type="table" w:styleId="a5">
    <w:name w:val="Table Grid"/>
    <w:basedOn w:val="a1"/>
    <w:uiPriority w:val="59"/>
    <w:rsid w:val="00C64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640E5"/>
    <w:pPr>
      <w:ind w:left="720"/>
      <w:contextualSpacing/>
    </w:pPr>
  </w:style>
  <w:style w:type="table" w:styleId="a5">
    <w:name w:val="Table Grid"/>
    <w:basedOn w:val="a1"/>
    <w:uiPriority w:val="59"/>
    <w:rsid w:val="00C64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1C74-D653-4CEF-9C1D-E09EAC4C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10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Габбасова</dc:creator>
  <cp:keywords/>
  <dc:description/>
  <cp:lastModifiedBy>Дмитрий Каленюк</cp:lastModifiedBy>
  <cp:revision>33</cp:revision>
  <cp:lastPrinted>2012-11-25T10:54:00Z</cp:lastPrinted>
  <dcterms:created xsi:type="dcterms:W3CDTF">2012-09-20T19:13:00Z</dcterms:created>
  <dcterms:modified xsi:type="dcterms:W3CDTF">2012-11-25T11:01:00Z</dcterms:modified>
</cp:coreProperties>
</file>