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E0" w:rsidRDefault="000B79E0" w:rsidP="000B79E0">
      <w:r>
        <w:t>Анализ результатов контрольной работы по русскому я зыку в</w:t>
      </w:r>
      <w:r w:rsidR="00173ABF">
        <w:t xml:space="preserve"> 10 классе . Дата проведения- 19</w:t>
      </w:r>
      <w:r>
        <w:t>.12.2013г</w:t>
      </w:r>
    </w:p>
    <w:p w:rsidR="0057611C" w:rsidRDefault="000B79E0" w:rsidP="000B79E0">
      <w:r>
        <w:t xml:space="preserve"> Контрольная работа</w:t>
      </w:r>
      <w:r w:rsidR="0057611C">
        <w:t xml:space="preserve"> по русскому языку</w:t>
      </w:r>
      <w:r>
        <w:t xml:space="preserve"> в </w:t>
      </w:r>
      <w:r w:rsidR="0057611C">
        <w:t>10  классе была дана на материалах ЕГЭ, часть А.  Задания учащимся были даны в 5 вариантах.</w:t>
      </w:r>
    </w:p>
    <w:p w:rsidR="000B79E0" w:rsidRDefault="0057611C" w:rsidP="000B79E0">
      <w:r>
        <w:t>Работу выполняло 5 учащихся</w:t>
      </w:r>
    </w:p>
    <w:p w:rsidR="0057611C" w:rsidRDefault="0057611C" w:rsidP="000B79E0">
      <w:r>
        <w:t>Оценки:</w:t>
      </w:r>
    </w:p>
    <w:p w:rsidR="0057611C" w:rsidRDefault="0057611C" w:rsidP="000B79E0">
      <w:r>
        <w:t xml:space="preserve"> «5»  -  1</w:t>
      </w:r>
    </w:p>
    <w:p w:rsidR="0057611C" w:rsidRDefault="0057611C" w:rsidP="000B79E0">
      <w:r>
        <w:t>«4»   -  1</w:t>
      </w:r>
    </w:p>
    <w:p w:rsidR="0057611C" w:rsidRDefault="0057611C" w:rsidP="000B79E0">
      <w:r>
        <w:t xml:space="preserve"> «3»  -  2</w:t>
      </w:r>
    </w:p>
    <w:p w:rsidR="0057611C" w:rsidRDefault="0057611C" w:rsidP="000B79E0">
      <w:r>
        <w:t>«2»  -   1</w:t>
      </w:r>
    </w:p>
    <w:p w:rsidR="0057611C" w:rsidRDefault="0057611C" w:rsidP="000B79E0">
      <w:r>
        <w:t xml:space="preserve"> Уровень обученности   -80%</w:t>
      </w:r>
    </w:p>
    <w:p w:rsidR="0057611C" w:rsidRDefault="0057611C" w:rsidP="000B79E0">
      <w:r>
        <w:t>Качество обученности   - 40%</w:t>
      </w:r>
    </w:p>
    <w:p w:rsidR="000B79E0" w:rsidRDefault="0057611C" w:rsidP="000B79E0">
      <w:r>
        <w:t>СОК – 50%</w:t>
      </w:r>
    </w:p>
    <w:p w:rsidR="000B79E0" w:rsidRPr="003D0EE4" w:rsidRDefault="000B79E0" w:rsidP="000B79E0"/>
    <w:tbl>
      <w:tblPr>
        <w:tblStyle w:val="a3"/>
        <w:tblW w:w="0" w:type="auto"/>
        <w:tblLook w:val="01E0"/>
      </w:tblPr>
      <w:tblGrid>
        <w:gridCol w:w="464"/>
        <w:gridCol w:w="1600"/>
        <w:gridCol w:w="2863"/>
        <w:gridCol w:w="1446"/>
        <w:gridCol w:w="920"/>
        <w:gridCol w:w="1413"/>
        <w:gridCol w:w="865"/>
      </w:tblGrid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№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Обозначение задания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Проверяемые элементы содержания</w:t>
            </w:r>
          </w:p>
        </w:tc>
        <w:tc>
          <w:tcPr>
            <w:tcW w:w="1600" w:type="dxa"/>
          </w:tcPr>
          <w:p w:rsidR="000B79E0" w:rsidRPr="003D0EE4" w:rsidRDefault="000B79E0" w:rsidP="00316875">
            <w:r w:rsidRPr="003D0EE4">
              <w:t>Выполнило</w:t>
            </w:r>
          </w:p>
        </w:tc>
        <w:tc>
          <w:tcPr>
            <w:tcW w:w="1440" w:type="dxa"/>
          </w:tcPr>
          <w:p w:rsidR="000B79E0" w:rsidRPr="003D0EE4" w:rsidRDefault="000B79E0" w:rsidP="00316875">
            <w:r w:rsidRPr="003D0EE4">
              <w:t>В %</w:t>
            </w:r>
          </w:p>
        </w:tc>
        <w:tc>
          <w:tcPr>
            <w:tcW w:w="1620" w:type="dxa"/>
          </w:tcPr>
          <w:p w:rsidR="000B79E0" w:rsidRPr="003D0EE4" w:rsidRDefault="000B79E0" w:rsidP="00316875">
            <w:r w:rsidRPr="003D0EE4">
              <w:t>Не выполнило</w:t>
            </w:r>
          </w:p>
        </w:tc>
        <w:tc>
          <w:tcPr>
            <w:tcW w:w="1620" w:type="dxa"/>
          </w:tcPr>
          <w:p w:rsidR="000B79E0" w:rsidRPr="003D0EE4" w:rsidRDefault="000B79E0" w:rsidP="00316875">
            <w:r w:rsidRPr="003D0EE4">
              <w:t>В 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1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Орфоэпические нормы</w:t>
            </w:r>
          </w:p>
        </w:tc>
        <w:tc>
          <w:tcPr>
            <w:tcW w:w="1600" w:type="dxa"/>
          </w:tcPr>
          <w:p w:rsidR="000B79E0" w:rsidRPr="003D0EE4" w:rsidRDefault="0057611C" w:rsidP="00316875">
            <w:r>
              <w:t>3</w:t>
            </w:r>
          </w:p>
        </w:tc>
        <w:tc>
          <w:tcPr>
            <w:tcW w:w="1440" w:type="dxa"/>
          </w:tcPr>
          <w:p w:rsidR="000B79E0" w:rsidRPr="003D0EE4" w:rsidRDefault="0057611C" w:rsidP="00316875">
            <w:r>
              <w:t>60</w:t>
            </w:r>
            <w:r w:rsidR="000B79E0">
              <w:t>%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2</w:t>
            </w:r>
          </w:p>
        </w:tc>
        <w:tc>
          <w:tcPr>
            <w:tcW w:w="1620" w:type="dxa"/>
          </w:tcPr>
          <w:p w:rsidR="000B79E0" w:rsidRPr="003D0EE4" w:rsidRDefault="000B79E0" w:rsidP="00316875">
            <w:r>
              <w:t>56%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Лексические нормы</w:t>
            </w:r>
          </w:p>
        </w:tc>
        <w:tc>
          <w:tcPr>
            <w:tcW w:w="1600" w:type="dxa"/>
          </w:tcPr>
          <w:p w:rsidR="000B79E0" w:rsidRPr="003D0EE4" w:rsidRDefault="0057611C" w:rsidP="00316875">
            <w:r>
              <w:t>4</w:t>
            </w:r>
          </w:p>
        </w:tc>
        <w:tc>
          <w:tcPr>
            <w:tcW w:w="1440" w:type="dxa"/>
          </w:tcPr>
          <w:p w:rsidR="000B79E0" w:rsidRPr="003D0EE4" w:rsidRDefault="0057611C" w:rsidP="00316875">
            <w:r>
              <w:t>80%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1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20%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3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А3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Морфологические нормы</w:t>
            </w:r>
          </w:p>
        </w:tc>
        <w:tc>
          <w:tcPr>
            <w:tcW w:w="1600" w:type="dxa"/>
          </w:tcPr>
          <w:p w:rsidR="000B79E0" w:rsidRPr="003D0EE4" w:rsidRDefault="0057611C" w:rsidP="00316875">
            <w:r>
              <w:t>5</w:t>
            </w:r>
          </w:p>
        </w:tc>
        <w:tc>
          <w:tcPr>
            <w:tcW w:w="1440" w:type="dxa"/>
          </w:tcPr>
          <w:p w:rsidR="000B79E0" w:rsidRPr="003D0EE4" w:rsidRDefault="0057611C" w:rsidP="00316875">
            <w:r>
              <w:t>100%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0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0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4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А4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Синтаксические нормы (предложение с деепричастием)</w:t>
            </w:r>
          </w:p>
        </w:tc>
        <w:tc>
          <w:tcPr>
            <w:tcW w:w="1600" w:type="dxa"/>
          </w:tcPr>
          <w:p w:rsidR="000B79E0" w:rsidRPr="003D0EE4" w:rsidRDefault="0057611C" w:rsidP="00316875">
            <w:r>
              <w:t>4</w:t>
            </w:r>
          </w:p>
        </w:tc>
        <w:tc>
          <w:tcPr>
            <w:tcW w:w="1440" w:type="dxa"/>
          </w:tcPr>
          <w:p w:rsidR="000B79E0" w:rsidRPr="003D0EE4" w:rsidRDefault="0057611C" w:rsidP="00316875">
            <w:r>
              <w:t>80%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1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20%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5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А5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Синтаксические нормы (Нормы согласования и управления)</w:t>
            </w:r>
          </w:p>
        </w:tc>
        <w:tc>
          <w:tcPr>
            <w:tcW w:w="1600" w:type="dxa"/>
          </w:tcPr>
          <w:p w:rsidR="000B79E0" w:rsidRPr="003D0EE4" w:rsidRDefault="0057611C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57611C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6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А6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Синтаксические нормы</w:t>
            </w:r>
          </w:p>
        </w:tc>
        <w:tc>
          <w:tcPr>
            <w:tcW w:w="1600" w:type="dxa"/>
          </w:tcPr>
          <w:p w:rsidR="000B79E0" w:rsidRPr="003D0EE4" w:rsidRDefault="000B79E0" w:rsidP="00316875">
            <w:r>
              <w:t>4</w:t>
            </w:r>
          </w:p>
        </w:tc>
        <w:tc>
          <w:tcPr>
            <w:tcW w:w="1440" w:type="dxa"/>
          </w:tcPr>
          <w:p w:rsidR="000B79E0" w:rsidRPr="003D0EE4" w:rsidRDefault="0057611C" w:rsidP="00316875">
            <w:r>
              <w:t>60%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1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20%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7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А7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Средства связи предложений в тексте</w:t>
            </w:r>
          </w:p>
        </w:tc>
        <w:tc>
          <w:tcPr>
            <w:tcW w:w="1600" w:type="dxa"/>
          </w:tcPr>
          <w:p w:rsidR="000B79E0" w:rsidRPr="003D0EE4" w:rsidRDefault="0057611C" w:rsidP="00316875">
            <w:r>
              <w:t>3</w:t>
            </w:r>
          </w:p>
        </w:tc>
        <w:tc>
          <w:tcPr>
            <w:tcW w:w="1440" w:type="dxa"/>
          </w:tcPr>
          <w:p w:rsidR="000B79E0" w:rsidRPr="003D0EE4" w:rsidRDefault="0057611C" w:rsidP="00316875">
            <w:r>
              <w:t>60%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2</w:t>
            </w:r>
          </w:p>
        </w:tc>
        <w:tc>
          <w:tcPr>
            <w:tcW w:w="1620" w:type="dxa"/>
          </w:tcPr>
          <w:p w:rsidR="000B79E0" w:rsidRPr="003D0EE4" w:rsidRDefault="0057611C" w:rsidP="00316875">
            <w:r>
              <w:t>40%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8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А8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Грамматическая основа предложения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F7624D" w:rsidP="00316875">
            <w:r>
              <w:t>5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А9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Синтаксический анализ предложения</w:t>
            </w:r>
          </w:p>
        </w:tc>
        <w:tc>
          <w:tcPr>
            <w:tcW w:w="1600" w:type="dxa"/>
          </w:tcPr>
          <w:p w:rsidR="000B79E0" w:rsidRPr="003D0EE4" w:rsidRDefault="00F7624D" w:rsidP="00F7624D">
            <w:r>
              <w:t>1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20%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4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80%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10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А10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Морфологический анализ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11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А11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Лексическое значение слова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12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А12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Правописание Н – НН в суффиксах различных частей речи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4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80%</w:t>
            </w:r>
          </w:p>
        </w:tc>
        <w:tc>
          <w:tcPr>
            <w:tcW w:w="1620" w:type="dxa"/>
          </w:tcPr>
          <w:p w:rsidR="000B79E0" w:rsidRPr="003D0EE4" w:rsidRDefault="000B79E0" w:rsidP="00316875">
            <w:r>
              <w:t>1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13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А13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Правописание корней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14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А14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Правописание приставок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60%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40%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15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А15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Правописание личных окончаний глаголов и суффиксов причастий настоящего времени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4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80%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1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16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А16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Правописание суффиксов различных частей речи (кроме Н-НН)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17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А17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Правописание НЕ и НИ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60%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40%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18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А18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Слитное, дефисное,  раздельное написание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4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80%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1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lastRenderedPageBreak/>
              <w:t>19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А19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Пунктуация в простом и сложном предложении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20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А20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Знаки препинания в предложениях с обособленными членами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21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А21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Предложения с вводными и вставными конструкциями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60%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40%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22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А22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Знаки препинания в простом осложнённом предложении (однородные члены)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60%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40%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23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А23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Знаки препинания в бессоюзном сложном предложении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60%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40%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24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А24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Знаки препинания в сложноподчинённом предложении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25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А25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Сложное предложение с разными видами союзной и бессоюзной связи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26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А26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Знаки препинания в сложном предложении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60%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40%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27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А27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Информационная обработка письменных текстов различных стилей и жанров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28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А28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Текст как речевое произведение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60%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40%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29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А29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Стили и функциональные типы речи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60%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40%</w:t>
            </w:r>
          </w:p>
        </w:tc>
      </w:tr>
      <w:tr w:rsidR="000B79E0" w:rsidRPr="003D0EE4" w:rsidTr="00316875">
        <w:tc>
          <w:tcPr>
            <w:tcW w:w="496" w:type="dxa"/>
          </w:tcPr>
          <w:p w:rsidR="000B79E0" w:rsidRPr="003D0EE4" w:rsidRDefault="000B79E0" w:rsidP="00316875">
            <w:r w:rsidRPr="003D0EE4">
              <w:t>30</w:t>
            </w:r>
          </w:p>
        </w:tc>
        <w:tc>
          <w:tcPr>
            <w:tcW w:w="1775" w:type="dxa"/>
          </w:tcPr>
          <w:p w:rsidR="000B79E0" w:rsidRPr="003D0EE4" w:rsidRDefault="000B79E0" w:rsidP="00316875">
            <w:r w:rsidRPr="003D0EE4">
              <w:t>А30</w:t>
            </w:r>
          </w:p>
        </w:tc>
        <w:tc>
          <w:tcPr>
            <w:tcW w:w="4680" w:type="dxa"/>
          </w:tcPr>
          <w:p w:rsidR="000B79E0" w:rsidRPr="003D0EE4" w:rsidRDefault="000B79E0" w:rsidP="00316875">
            <w:r w:rsidRPr="003D0EE4">
              <w:t>Лексическое значение слова</w:t>
            </w:r>
          </w:p>
        </w:tc>
        <w:tc>
          <w:tcPr>
            <w:tcW w:w="1600" w:type="dxa"/>
          </w:tcPr>
          <w:p w:rsidR="000B79E0" w:rsidRPr="003D0EE4" w:rsidRDefault="00F7624D" w:rsidP="00316875">
            <w:r>
              <w:t>2</w:t>
            </w:r>
          </w:p>
        </w:tc>
        <w:tc>
          <w:tcPr>
            <w:tcW w:w="1440" w:type="dxa"/>
          </w:tcPr>
          <w:p w:rsidR="000B79E0" w:rsidRPr="003D0EE4" w:rsidRDefault="00F7624D" w:rsidP="00316875">
            <w:r>
              <w:t>40%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3</w:t>
            </w:r>
          </w:p>
        </w:tc>
        <w:tc>
          <w:tcPr>
            <w:tcW w:w="1620" w:type="dxa"/>
          </w:tcPr>
          <w:p w:rsidR="000B79E0" w:rsidRPr="003D0EE4" w:rsidRDefault="00F7624D" w:rsidP="00316875">
            <w:r>
              <w:t>60%</w:t>
            </w:r>
          </w:p>
        </w:tc>
      </w:tr>
    </w:tbl>
    <w:p w:rsidR="00960C07" w:rsidRDefault="00960C07"/>
    <w:p w:rsidR="00B3087B" w:rsidRDefault="00F7624D" w:rsidP="00B3087B">
      <w:r>
        <w:t xml:space="preserve">Результаты контрольной работы показали, что у обучающихся 10 класса слабо сформированы знания по таким темам, как: </w:t>
      </w:r>
      <w:r w:rsidR="00B3087B">
        <w:t xml:space="preserve"> А5 – (</w:t>
      </w:r>
      <w:r w:rsidR="00B3087B" w:rsidRPr="003D0EE4">
        <w:t>Синтаксические нормы</w:t>
      </w:r>
      <w:r w:rsidR="00B3087B">
        <w:t>.</w:t>
      </w:r>
      <w:r w:rsidR="00B3087B" w:rsidRPr="003D0EE4">
        <w:t xml:space="preserve"> (Нормы согласования и управления)</w:t>
      </w:r>
      <w:r w:rsidR="00B3087B">
        <w:t xml:space="preserve">-3 уч. (60%); </w:t>
      </w:r>
      <w:r w:rsidR="00B3087B" w:rsidRPr="003D0EE4">
        <w:t>А8</w:t>
      </w:r>
      <w:r w:rsidR="00B3087B">
        <w:t>-(</w:t>
      </w:r>
      <w:r w:rsidR="00B3087B" w:rsidRPr="00B3087B">
        <w:t xml:space="preserve"> </w:t>
      </w:r>
      <w:r w:rsidR="00B3087B" w:rsidRPr="003D0EE4">
        <w:t>Грамматическая основа предложения</w:t>
      </w:r>
      <w:r w:rsidR="00B3087B">
        <w:t>)- 3 ученика (60%);  А9-(</w:t>
      </w:r>
      <w:r w:rsidR="00B3087B" w:rsidRPr="00B3087B">
        <w:t xml:space="preserve"> </w:t>
      </w:r>
      <w:r w:rsidR="00B3087B" w:rsidRPr="003D0EE4">
        <w:t>Синтаксический анализ предложения</w:t>
      </w:r>
      <w:r w:rsidR="00B3087B">
        <w:t>) -4 у. (80%);   А10- (</w:t>
      </w:r>
      <w:r w:rsidR="00B3087B" w:rsidRPr="003D0EE4">
        <w:t>Морфологический анализ</w:t>
      </w:r>
      <w:r w:rsidR="00B3087B">
        <w:t>)- 3 уч. (60%); А11 – (</w:t>
      </w:r>
      <w:r w:rsidR="00B3087B" w:rsidRPr="003D0EE4">
        <w:t>Лексическое значение слова</w:t>
      </w:r>
      <w:r w:rsidR="00B3087B">
        <w:t>)-3 уч. (60%); А13 –(</w:t>
      </w:r>
      <w:r w:rsidR="00B3087B" w:rsidRPr="003D0EE4">
        <w:t>Правописание корней</w:t>
      </w:r>
      <w:r w:rsidR="00B3087B">
        <w:t>) -  уч. (60%); А16- (</w:t>
      </w:r>
      <w:r w:rsidR="00B3087B" w:rsidRPr="003D0EE4">
        <w:t>Правописание суффиксов различных частей речи (кроме Н-НН)</w:t>
      </w:r>
      <w:r w:rsidR="00B3087B">
        <w:t>- 3 уч. (60%); А19-(</w:t>
      </w:r>
      <w:r w:rsidR="00B3087B" w:rsidRPr="003D0EE4">
        <w:t>Пунктуация в простом и сложном предложении</w:t>
      </w:r>
      <w:r w:rsidR="00B3087B">
        <w:t>)-  уч. (60%); А20- (</w:t>
      </w:r>
      <w:r w:rsidR="00B3087B" w:rsidRPr="003D0EE4">
        <w:t>Знаки препинания в предложениях с обособленными членами</w:t>
      </w:r>
      <w:r w:rsidR="00B3087B">
        <w:t>) -  уч. (60%); А24 –(</w:t>
      </w:r>
      <w:r w:rsidR="00B3087B" w:rsidRPr="00B3087B">
        <w:t xml:space="preserve"> </w:t>
      </w:r>
      <w:r w:rsidR="00B3087B" w:rsidRPr="003D0EE4">
        <w:t>Знаки препинания в сложноподчинённом предложении</w:t>
      </w:r>
      <w:r w:rsidR="00B3087B">
        <w:t>)- 3 уч. (60%); А25 – (</w:t>
      </w:r>
      <w:r w:rsidR="00B3087B" w:rsidRPr="003D0EE4">
        <w:t>Сложное предложение с разными видами союзной и бессоюзной связи</w:t>
      </w:r>
      <w:r w:rsidR="00B3087B">
        <w:t>) – 3 уч. (60%);А27 – (</w:t>
      </w:r>
      <w:r w:rsidR="00B3087B" w:rsidRPr="003D0EE4">
        <w:t>Информационная обработка письменных текстов различных стилей и жанров</w:t>
      </w:r>
      <w:r w:rsidR="00B3087B">
        <w:t>) -  3 уч.(60%);А30 – (</w:t>
      </w:r>
      <w:r w:rsidR="00B3087B" w:rsidRPr="003D0EE4">
        <w:t>Лексическое значение слова</w:t>
      </w:r>
      <w:r w:rsidR="00B3087B">
        <w:t>)  3 уч. (60%).</w:t>
      </w:r>
    </w:p>
    <w:p w:rsidR="00C71A99" w:rsidRDefault="00C71A99" w:rsidP="00B3087B">
      <w:r>
        <w:t xml:space="preserve"> Учителю необходимо спланировать учебное время так, чтобы ликвидировать пробелы в знаниях по указанным темам.</w:t>
      </w:r>
    </w:p>
    <w:p w:rsidR="00C71A99" w:rsidRDefault="00C71A99" w:rsidP="00B3087B"/>
    <w:p w:rsidR="00C71A99" w:rsidRDefault="00C71A99" w:rsidP="00B3087B"/>
    <w:p w:rsidR="00C71A99" w:rsidRPr="003D0EE4" w:rsidRDefault="00C71A99" w:rsidP="00C71A99">
      <w:pPr>
        <w:jc w:val="center"/>
      </w:pPr>
      <w:r>
        <w:t>Учитель                                              Т.Н.Савченко</w:t>
      </w:r>
    </w:p>
    <w:p w:rsidR="00F7624D" w:rsidRDefault="00F7624D"/>
    <w:sectPr w:rsidR="00F7624D" w:rsidSect="0096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79E0"/>
    <w:rsid w:val="000B79E0"/>
    <w:rsid w:val="00173ABF"/>
    <w:rsid w:val="0057611C"/>
    <w:rsid w:val="007952AC"/>
    <w:rsid w:val="008547DE"/>
    <w:rsid w:val="008F6F33"/>
    <w:rsid w:val="00960C07"/>
    <w:rsid w:val="00B3087B"/>
    <w:rsid w:val="00C71A99"/>
    <w:rsid w:val="00F7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dc:description/>
  <cp:lastModifiedBy>МОУ СОШ №1</cp:lastModifiedBy>
  <cp:revision>4</cp:revision>
  <dcterms:created xsi:type="dcterms:W3CDTF">2013-12-25T05:17:00Z</dcterms:created>
  <dcterms:modified xsi:type="dcterms:W3CDTF">2013-12-30T07:23:00Z</dcterms:modified>
</cp:coreProperties>
</file>