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2" w:rsidRPr="00230881" w:rsidRDefault="00923E12" w:rsidP="00923E12">
      <w:pPr>
        <w:autoSpaceDE/>
        <w:autoSpaceDN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81">
        <w:rPr>
          <w:rFonts w:ascii="Times New Roman" w:hAnsi="Times New Roman" w:cs="Times New Roman"/>
          <w:b/>
          <w:sz w:val="24"/>
          <w:szCs w:val="24"/>
        </w:rPr>
        <w:t>Невербальное поведение персонажей как элемент экспрессивности в детской художественной литературе.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В художественном тексте невербальные средства играют достаточно важную роль как создатели образной панорамы происходящего. По этому, работая с детьми младшего школьного возраста, необходимо научить различать в литературных произведениях невербальные средства поведения героев. Ведь именно благодаря определенным выразительным жестам, гримасам или действиям, в представлении читателя рисуется яркая, запоминающаяся картина поведения персонажей в процессе коммуникативного акта. Подобная выпуклость изображения характерна для художественных текстов произведений для детей, поскольку одной из задач авторов, является сделать повествование доступным, привлекательным и занимательным для чтения детьми младшего школьного возраста. 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>На примере повести Н. Носова «Витя Малеев в школе и дома», рассмотрим невербальное общение как элемент экспрессивности художественного текста героев.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>Экспрессивность, как правило, выступает в коммуникативном акте как средство субъективного выражения отношения говорящего к содержанию речи. Она свойственна всем уровням речи: фонетическому, морфологическому, лексическому и синтаксическому. Все экспрессивные средства указанных уровней обладают достаточно четко выраженной положительной или отрицательной коннотацией. Параллельно с языковыми экспрессивными средствами в коммуникативных актах часто используются многочисленные невербальные: различные телодвижения, действия, жесты, мимика, взгляды, звуковые сигналы и др. Все они, как правило, связаны с выражением эмоций человека.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>Повесть «Витя Малеев в школе и дома» — одно из таких произведений, на примере которого можно рассмотреть ситуации невербального общения персонажей и их роль в создании экспрессивного характера текста.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>Традиционно различают три вида паралингвистических средств оформления речи: фонационные, кинетические и графические, в тексте повести встречаются только два первых. Из фонационных характеристик в изложении используются различные особенности и способы воспроизведения звуков, виды заполнения пауз в процессе общения, громкость речи персонажей, а из кинетических — жесты, мимика, движения корпусом и др.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В коммуникативных актах повести звуки воспроизводят и люди, и животные. Звуковая палитра невербального общения людей разнообразна и выразительна, она имеет различную коннотацию: положительную, отрицательную и откровенно ироническую. Разные виды смеха, используемые автором в многочисленных сюжетных ситуациях, создают яркие, запоминающиеся, выразительные картины живого, эмоционального общения персонажей, что усиливает экспрессивность изложения. Светом и радостью наполнены сцены, в которых звучит смех героев: они просто смеются, громко смеются и, наконец, захлебываются от смеха. Так, в отрывке: «Ну, если я сам надоем вам, тогда дело другое! — засмеялся Володя»  — герой искренне радуется тому, </w:t>
      </w:r>
      <w:r w:rsidRPr="00740135">
        <w:rPr>
          <w:rFonts w:ascii="Times New Roman" w:hAnsi="Times New Roman" w:cs="Times New Roman"/>
          <w:sz w:val="22"/>
          <w:szCs w:val="22"/>
        </w:rPr>
        <w:lastRenderedPageBreak/>
        <w:t>что он нужен, необходим детям, любим ими. А в сцене чтения монолога Руслана (из поэмы А. С. Пушкина), комически исполняемого учащимися на школьном вечере, громкий смех символизирует всеобщее восторженно–шутливое состояние всего школьного коллектива: «Куда вас понесло? Чуть на голову не наехали! Осади назад! — Мы попятились назад. В зале р</w:t>
      </w:r>
      <w:r w:rsidR="007822A4" w:rsidRPr="00740135">
        <w:rPr>
          <w:rFonts w:ascii="Times New Roman" w:hAnsi="Times New Roman" w:cs="Times New Roman"/>
          <w:sz w:val="22"/>
          <w:szCs w:val="22"/>
        </w:rPr>
        <w:t>аздался громкий смех»</w:t>
      </w:r>
      <w:r w:rsidRPr="00740135">
        <w:rPr>
          <w:rFonts w:ascii="Times New Roman" w:hAnsi="Times New Roman" w:cs="Times New Roman"/>
          <w:sz w:val="22"/>
          <w:szCs w:val="22"/>
        </w:rPr>
        <w:t>. Еще более значительное эмоциональное состояние персонажей достигается автором путем усиления звуков, издаваемых ими, посредством дополнительных фонаций или действий: «Лика захлопала в ладоши и чуть не захлебнулась от</w:t>
      </w:r>
      <w:r w:rsidR="007822A4" w:rsidRPr="00740135">
        <w:rPr>
          <w:rFonts w:ascii="Times New Roman" w:hAnsi="Times New Roman" w:cs="Times New Roman"/>
          <w:sz w:val="22"/>
          <w:szCs w:val="22"/>
        </w:rPr>
        <w:t xml:space="preserve"> смеха»</w:t>
      </w:r>
      <w:r w:rsidRPr="00740135">
        <w:rPr>
          <w:rFonts w:ascii="Times New Roman" w:hAnsi="Times New Roman" w:cs="Times New Roman"/>
          <w:sz w:val="22"/>
          <w:szCs w:val="22"/>
        </w:rPr>
        <w:t>. Звуковой сигнал здесь усиливается психологическим состоянием персонажа, охваченного безудержным смехом, и сопровождается характерными движениями рук. Все это рисует в воображении читателя яркую, эмоциональную картину, придающую экспрессивный характер всей сцене.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Эмоциональной коннотацией окрашены и вздохи персонажей. Они, как правило, раскрывают психологическое состояние героев, усиливают самооценку, обнажают их внутреннюю борьбу. Так, в примере: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«–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>Что ж, хорошо, буду приучаться, — вздохнул Шишкин и взялся за книгу» — вздох имеет достаточно убедительный эмоциональный характер, поскольку символизирует начало процесса становления нового сознания персонажа, ломки уже существующих у него стереотипов, выработки положительных привычек, в общем, начало трудного периода в жизни персонажа, связанного с воспитанием характера, воли.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На громкость, интенсивность звукового сигнала указывает в повести контекст, сопровождающий фонационные невербальные средства. Например, в отрывке: «А голос у него такой слабый–слабый!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 прямо настоящий больной!» — характеризуется сила звука, издаваемого якобы больным героем, что придает большую убедительность его поведению.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Заполнение пауз — не менее яркое средство — также используется автором в тексте повествования в целях придания большей эмоциональности и выразительности процессу общения. Так, пробует голос перед серьезным разговором с учащимся директор школы: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«–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Гм! — сказал Игорь Александрович. — Кто же об этом может знать, как ты думаешь?». Не зная, что отвечать, растягивает слова и ученик: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«–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>Н–не знаю, снов</w:t>
      </w:r>
      <w:r w:rsidR="007822A4" w:rsidRPr="00740135">
        <w:rPr>
          <w:rFonts w:ascii="Times New Roman" w:hAnsi="Times New Roman" w:cs="Times New Roman"/>
          <w:sz w:val="22"/>
          <w:szCs w:val="22"/>
        </w:rPr>
        <w:t>а пролепетал Шишкин»</w:t>
      </w:r>
      <w:r w:rsidRPr="00740135">
        <w:rPr>
          <w:rFonts w:ascii="Times New Roman" w:hAnsi="Times New Roman" w:cs="Times New Roman"/>
          <w:sz w:val="22"/>
          <w:szCs w:val="22"/>
        </w:rPr>
        <w:t>. Данные средства придают повествованию живой, разговорный характер, создают атмосферу доверительной беседы, взаимопонимания и участия.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Звуковые реакции животных не столь разнообразны. Пес, по кличке Лобзик, издает совершенно определенные, характерные собакам звуки, то есть лает, что по сюжету произведения свидетельствует о взаимопонимании школьников, дрессирующих собаку, и животного: «Лобзик на лету подхватил сахар и проглотил в два счета. — Ну–ка, считай еще раз! — закричал Шишкин. — </w:t>
      </w:r>
      <w:proofErr w:type="spellStart"/>
      <w:r w:rsidRPr="00740135">
        <w:rPr>
          <w:rFonts w:ascii="Times New Roman" w:hAnsi="Times New Roman" w:cs="Times New Roman"/>
          <w:sz w:val="22"/>
          <w:szCs w:val="22"/>
        </w:rPr>
        <w:t>Гаф</w:t>
      </w:r>
      <w:proofErr w:type="spellEnd"/>
      <w:r w:rsidRPr="00740135">
        <w:rPr>
          <w:rFonts w:ascii="Times New Roman" w:hAnsi="Times New Roman" w:cs="Times New Roman"/>
          <w:sz w:val="22"/>
          <w:szCs w:val="22"/>
        </w:rPr>
        <w:t xml:space="preserve">! — ответил Лобзик. — И снова кусок сахару полетел ему в рот. — Ну–ка, еще разочек! — </w:t>
      </w:r>
      <w:proofErr w:type="spellStart"/>
      <w:r w:rsidRPr="00740135">
        <w:rPr>
          <w:rFonts w:ascii="Times New Roman" w:hAnsi="Times New Roman" w:cs="Times New Roman"/>
          <w:sz w:val="22"/>
          <w:szCs w:val="22"/>
        </w:rPr>
        <w:t>Гаф</w:t>
      </w:r>
      <w:proofErr w:type="spellEnd"/>
      <w:r w:rsidRPr="00740135">
        <w:rPr>
          <w:rFonts w:ascii="Times New Roman" w:hAnsi="Times New Roman" w:cs="Times New Roman"/>
          <w:sz w:val="22"/>
          <w:szCs w:val="22"/>
        </w:rPr>
        <w:t>! — Понял! — обрадовался Шишкин. — Теперь у</w:t>
      </w:r>
      <w:r w:rsidR="007822A4" w:rsidRPr="00740135">
        <w:rPr>
          <w:rFonts w:ascii="Times New Roman" w:hAnsi="Times New Roman" w:cs="Times New Roman"/>
          <w:sz w:val="22"/>
          <w:szCs w:val="22"/>
        </w:rPr>
        <w:t xml:space="preserve"> нас пойдет наука»</w:t>
      </w:r>
      <w:r w:rsidRPr="00740135">
        <w:rPr>
          <w:rFonts w:ascii="Times New Roman" w:hAnsi="Times New Roman" w:cs="Times New Roman"/>
          <w:sz w:val="22"/>
          <w:szCs w:val="22"/>
        </w:rPr>
        <w:t>. Описанная таким образом картина дрессировки собаки значительно усиливает ее эмоциональный потенциал, делает яркой, а саму ситуацию забавной и рельефной.</w:t>
      </w:r>
    </w:p>
    <w:p w:rsidR="00230881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Кинетические компоненты невербального общения в тексте повести Н. Носова представлены гораздо более значительной группой слов. Сюда относятся различные мимические </w:t>
      </w:r>
      <w:r w:rsidRPr="00740135">
        <w:rPr>
          <w:rFonts w:ascii="Times New Roman" w:hAnsi="Times New Roman" w:cs="Times New Roman"/>
          <w:sz w:val="22"/>
          <w:szCs w:val="22"/>
        </w:rPr>
        <w:lastRenderedPageBreak/>
        <w:t>выражения, изменения цвета лица, жесты, позы, движения туловищем, характерные действия и др. Наиболее часто вербальное общение персонажей сопровождается характерной мимикой или жестами. Герои повести, вместо слов, одобрительно или недоверчиво улыбаются в ответ, например в следующих отрывках: «Ты, Малеев, ведь друг Шишкина?… Ну, так помоги ему подтянуться по русскому языку… — Это я могу, — говорю, — потому что сам был отстающим и теперь знаю, с какого конца нужно браться за это дело. — Вот–вот! Значит, попробуешь? — улыбнул</w:t>
      </w:r>
      <w:r w:rsidR="007822A4" w:rsidRPr="00740135">
        <w:rPr>
          <w:rFonts w:ascii="Times New Roman" w:hAnsi="Times New Roman" w:cs="Times New Roman"/>
          <w:sz w:val="22"/>
          <w:szCs w:val="22"/>
        </w:rPr>
        <w:t>ся Игорь Николаевич»</w:t>
      </w:r>
      <w:r w:rsidRPr="00740135">
        <w:rPr>
          <w:rFonts w:ascii="Times New Roman" w:hAnsi="Times New Roman" w:cs="Times New Roman"/>
          <w:sz w:val="22"/>
          <w:szCs w:val="22"/>
        </w:rPr>
        <w:t xml:space="preserve">. В данном случае директор улыбкой стимулирует желание мальчика помочь товарищу. А в другой сцене улыбка учительницы символизирует согласие с мнением окружающих: «Ольга Николаевна улыбнулась. —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 если все просят… — сказала она и вз</w:t>
      </w:r>
      <w:r w:rsidR="007822A4" w:rsidRPr="00740135">
        <w:rPr>
          <w:rFonts w:ascii="Times New Roman" w:hAnsi="Times New Roman" w:cs="Times New Roman"/>
          <w:sz w:val="22"/>
          <w:szCs w:val="22"/>
        </w:rPr>
        <w:t>яла у Кости дневник»</w:t>
      </w:r>
      <w:r w:rsidRPr="00740135">
        <w:rPr>
          <w:rFonts w:ascii="Times New Roman" w:hAnsi="Times New Roman" w:cs="Times New Roman"/>
          <w:sz w:val="22"/>
          <w:szCs w:val="22"/>
        </w:rPr>
        <w:t xml:space="preserve">. О недоверии товарищей к однокласснику говорит улыбка в следующем эпизоде: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«–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А ты не врешь? — спросил Алик Сорокин. — Вот еще! Стану я врать! — Ребята смотрели на меня и недоверчиво улыбались». Помимо этого герои произведения хмурят брови: «Все сидели молча. Никто не вставал и не признавался. Брови у Ольги Николаевны нахмурились»; делают строгое лицо или корчат физиономию в сложных ситуациях: «Она сразу увидела на стене морячка, и лицо у нее сделалось строгое»; «Я вернулся домой и решил сделать так, как этот Митя Круглов: сел сразу на стул, свесил голову и скорчил унылую–преунылую физиономию»; морщат лоб,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пытаясь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 напрячь память, или моргают глазами, ища поддержки у друзей: «Я только сильнее наморщил лоб и, повернувшись вполоборота к ребятам, изо всех сил заморгал одним глазом»; глядят исподлобья или строгим взглядом воздействуют на аудиторию: «Шишкин исподлобья взглянул на Игоря Александровича, чтобы узнать, не шутит ли он, но лицо у директора было серьезное»; «Это что еще за художества? — спросила она и обвела кла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сс взгл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ядом». 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>К ярким мимическим средствам можно отнести и изменение цвета лица персонажа. Данное качество характеризует крайнюю взволнованность героя и способствует передаче его внутреннего, эмоционального состояния, что также усиливает экспрессивность изложения: «Игорь заволновался, покраснел и тут же сказал: — Это я нарисовал морячка на стенке». Все перечисленные невербальные мимические средства усиливают словесное воздействие персонажей, наполняют сцены действием, придают им динамичность, помогают создать в воображении характерные картины общения между людьми в сценах школьной жизни.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Не менее выразительны и жесты, которыми сопровождаются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реплики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 и действия героев повести. Радостное, эмоциональное состояние детей при встрече первого сентября усиливается дружескими похлопываниями друг друга руками: «Ребята увидели меня и с радостным криком побежали навстречу, стали хлопать по плечам, по спине». Более сильные эмоциональные реакции выливаются, как правило, в хлопанье в ладоши: «Лика захлопала в ладоши и чуть не захлебнулась от смеха». Пытаясь скрыть от окружающих какую–то информацию, герои толкают друг друга в бок, мотают головой или прижимают пальцы к губам: «Шишкин увидел меня и стал делать какие–то знаки: прижимать палец к губам, мотать головой. Я понял, что мне нужно о чем–то молчать, и вы</w:t>
      </w:r>
      <w:r w:rsidR="007822A4" w:rsidRPr="00740135">
        <w:rPr>
          <w:rFonts w:ascii="Times New Roman" w:hAnsi="Times New Roman" w:cs="Times New Roman"/>
          <w:sz w:val="22"/>
          <w:szCs w:val="22"/>
        </w:rPr>
        <w:t>шел с ним в коридор»</w:t>
      </w:r>
      <w:r w:rsidRPr="00740135">
        <w:rPr>
          <w:rFonts w:ascii="Times New Roman" w:hAnsi="Times New Roman" w:cs="Times New Roman"/>
          <w:sz w:val="22"/>
          <w:szCs w:val="22"/>
        </w:rPr>
        <w:t>; «Наверно, я очень смешной был, потому что грязный. Шишкин толкнул меня в бок. Мы пошли к умывальнику и</w:t>
      </w:r>
      <w:r w:rsidR="007822A4" w:rsidRPr="00740135">
        <w:rPr>
          <w:rFonts w:ascii="Times New Roman" w:hAnsi="Times New Roman" w:cs="Times New Roman"/>
          <w:sz w:val="22"/>
          <w:szCs w:val="22"/>
        </w:rPr>
        <w:t xml:space="preserve"> принялись умываться»</w:t>
      </w:r>
      <w:r w:rsidRPr="00740135">
        <w:rPr>
          <w:rFonts w:ascii="Times New Roman" w:hAnsi="Times New Roman" w:cs="Times New Roman"/>
          <w:sz w:val="22"/>
          <w:szCs w:val="22"/>
        </w:rPr>
        <w:t xml:space="preserve">. Характерными жестами, как </w:t>
      </w:r>
      <w:r w:rsidRPr="00740135">
        <w:rPr>
          <w:rFonts w:ascii="Times New Roman" w:hAnsi="Times New Roman" w:cs="Times New Roman"/>
          <w:sz w:val="22"/>
          <w:szCs w:val="22"/>
        </w:rPr>
        <w:lastRenderedPageBreak/>
        <w:t>правило, сопровождаются и некоторые ощущения персонажей, например болевые: «Он опять стал пытаться повернуть его ногами, но тут чемодан снова полетел вниз и больно стукнул его по животу. Шишкин схватилс</w:t>
      </w:r>
      <w:r w:rsidR="007822A4" w:rsidRPr="00740135">
        <w:rPr>
          <w:rFonts w:ascii="Times New Roman" w:hAnsi="Times New Roman" w:cs="Times New Roman"/>
          <w:sz w:val="22"/>
          <w:szCs w:val="22"/>
        </w:rPr>
        <w:t>я за живот и заохал»</w:t>
      </w:r>
      <w:r w:rsidRPr="00740135">
        <w:rPr>
          <w:rFonts w:ascii="Times New Roman" w:hAnsi="Times New Roman" w:cs="Times New Roman"/>
          <w:sz w:val="22"/>
          <w:szCs w:val="22"/>
        </w:rPr>
        <w:t>. Процесс общения герои сопровождают и другими жестами, которые естественно встраиваются в контекст повествования, внося в него жизненность, конкретность, действенность, достоверность. Например, директор, приступая к беседе с провинившимися школьниками, снимает очки: «Игорь Александрович кончил писать, снял очки и сказал: — Садитесь</w:t>
      </w:r>
      <w:r w:rsidR="007822A4" w:rsidRPr="00740135">
        <w:rPr>
          <w:rFonts w:ascii="Times New Roman" w:hAnsi="Times New Roman" w:cs="Times New Roman"/>
          <w:sz w:val="22"/>
          <w:szCs w:val="22"/>
        </w:rPr>
        <w:t>. Что же вы стоите?»</w:t>
      </w:r>
      <w:r w:rsidRPr="00740135">
        <w:rPr>
          <w:rFonts w:ascii="Times New Roman" w:hAnsi="Times New Roman" w:cs="Times New Roman"/>
          <w:sz w:val="22"/>
          <w:szCs w:val="22"/>
        </w:rPr>
        <w:t xml:space="preserve">, а учительница, прежде чем вызвать кого–то к доске, заглядывает в журнал, создавая в классе типичную для урока, нервозную ситуацию ожидания. Отец, собираясь объяснять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сыну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 решение задачи, берет в руки лист бумаги: «Когда папа видит, что на словах никак не может объяснить, он берет лист бума</w:t>
      </w:r>
      <w:r w:rsidR="007822A4" w:rsidRPr="00740135">
        <w:rPr>
          <w:rFonts w:ascii="Times New Roman" w:hAnsi="Times New Roman" w:cs="Times New Roman"/>
          <w:sz w:val="22"/>
          <w:szCs w:val="22"/>
        </w:rPr>
        <w:t>ги и начинает писать»</w:t>
      </w:r>
      <w:r w:rsidRPr="00740135">
        <w:rPr>
          <w:rFonts w:ascii="Times New Roman" w:hAnsi="Times New Roman" w:cs="Times New Roman"/>
          <w:sz w:val="22"/>
          <w:szCs w:val="22"/>
        </w:rPr>
        <w:t xml:space="preserve">. Дети, пытаясь освободиться от излишнего проявления радости товарищами, совершают различные движения туловищем: отбиваются или вырываются: «Пустите! — </w:t>
      </w:r>
      <w:r w:rsidR="007822A4" w:rsidRPr="00740135">
        <w:rPr>
          <w:rFonts w:ascii="Times New Roman" w:hAnsi="Times New Roman" w:cs="Times New Roman"/>
          <w:sz w:val="22"/>
          <w:szCs w:val="22"/>
        </w:rPr>
        <w:t>отбивался от нас Ваня»</w:t>
      </w:r>
      <w:r w:rsidRPr="00740135">
        <w:rPr>
          <w:rFonts w:ascii="Times New Roman" w:hAnsi="Times New Roman" w:cs="Times New Roman"/>
          <w:sz w:val="22"/>
          <w:szCs w:val="22"/>
        </w:rPr>
        <w:t>; «А, так вы еще драться! — рассердился Ваня и изо всех сил приня</w:t>
      </w:r>
      <w:r w:rsidR="007822A4" w:rsidRPr="00740135">
        <w:rPr>
          <w:rFonts w:ascii="Times New Roman" w:hAnsi="Times New Roman" w:cs="Times New Roman"/>
          <w:sz w:val="22"/>
          <w:szCs w:val="22"/>
        </w:rPr>
        <w:t>лся вырываться от нас»</w:t>
      </w:r>
      <w:r w:rsidRPr="00740135">
        <w:rPr>
          <w:rFonts w:ascii="Times New Roman" w:hAnsi="Times New Roman" w:cs="Times New Roman"/>
          <w:sz w:val="22"/>
          <w:szCs w:val="22"/>
        </w:rPr>
        <w:t xml:space="preserve">. И наоборот, ученики, радующиеся новой встрече с друзьями, окружают их, накидываются или набрасываются на них: «Все побежали навстречу </w:t>
      </w:r>
      <w:r w:rsidR="007822A4" w:rsidRPr="00740135">
        <w:rPr>
          <w:rFonts w:ascii="Times New Roman" w:hAnsi="Times New Roman" w:cs="Times New Roman"/>
          <w:sz w:val="22"/>
          <w:szCs w:val="22"/>
        </w:rPr>
        <w:t>и набросились на него»</w:t>
      </w:r>
      <w:r w:rsidRPr="00740135">
        <w:rPr>
          <w:rFonts w:ascii="Times New Roman" w:hAnsi="Times New Roman" w:cs="Times New Roman"/>
          <w:sz w:val="22"/>
          <w:szCs w:val="22"/>
        </w:rPr>
        <w:t>; «Но мы</w:t>
      </w:r>
      <w:r w:rsidR="007822A4" w:rsidRPr="00740135">
        <w:rPr>
          <w:rFonts w:ascii="Times New Roman" w:hAnsi="Times New Roman" w:cs="Times New Roman"/>
          <w:sz w:val="22"/>
          <w:szCs w:val="22"/>
        </w:rPr>
        <w:t xml:space="preserve"> плотней окружили его»</w:t>
      </w:r>
      <w:r w:rsidRPr="00740135">
        <w:rPr>
          <w:rFonts w:ascii="Times New Roman" w:hAnsi="Times New Roman" w:cs="Times New Roman"/>
          <w:sz w:val="22"/>
          <w:szCs w:val="22"/>
        </w:rPr>
        <w:t xml:space="preserve">; «Не знаю, чем бы все это кончилось, но тут пришел Сережа </w:t>
      </w:r>
      <w:proofErr w:type="spellStart"/>
      <w:r w:rsidRPr="00740135">
        <w:rPr>
          <w:rFonts w:ascii="Times New Roman" w:hAnsi="Times New Roman" w:cs="Times New Roman"/>
          <w:sz w:val="22"/>
          <w:szCs w:val="22"/>
        </w:rPr>
        <w:t>Букатин</w:t>
      </w:r>
      <w:proofErr w:type="spellEnd"/>
      <w:r w:rsidRPr="00740135">
        <w:rPr>
          <w:rFonts w:ascii="Times New Roman" w:hAnsi="Times New Roman" w:cs="Times New Roman"/>
          <w:sz w:val="22"/>
          <w:szCs w:val="22"/>
        </w:rPr>
        <w:t>. Все бросили Ваню на произвол судьбы и н</w:t>
      </w:r>
      <w:r w:rsidR="007822A4" w:rsidRPr="00740135">
        <w:rPr>
          <w:rFonts w:ascii="Times New Roman" w:hAnsi="Times New Roman" w:cs="Times New Roman"/>
          <w:sz w:val="22"/>
          <w:szCs w:val="22"/>
        </w:rPr>
        <w:t xml:space="preserve">акинулись на </w:t>
      </w:r>
      <w:proofErr w:type="spellStart"/>
      <w:r w:rsidR="007822A4" w:rsidRPr="00740135">
        <w:rPr>
          <w:rFonts w:ascii="Times New Roman" w:hAnsi="Times New Roman" w:cs="Times New Roman"/>
          <w:sz w:val="22"/>
          <w:szCs w:val="22"/>
        </w:rPr>
        <w:t>Букатина</w:t>
      </w:r>
      <w:proofErr w:type="spellEnd"/>
      <w:r w:rsidR="007822A4" w:rsidRPr="00740135">
        <w:rPr>
          <w:rFonts w:ascii="Times New Roman" w:hAnsi="Times New Roman" w:cs="Times New Roman"/>
          <w:sz w:val="22"/>
          <w:szCs w:val="22"/>
        </w:rPr>
        <w:t>»</w:t>
      </w:r>
      <w:r w:rsidRPr="00740135">
        <w:rPr>
          <w:rFonts w:ascii="Times New Roman" w:hAnsi="Times New Roman" w:cs="Times New Roman"/>
          <w:sz w:val="22"/>
          <w:szCs w:val="22"/>
        </w:rPr>
        <w:t>.</w:t>
      </w:r>
    </w:p>
    <w:p w:rsidR="00923E12" w:rsidRPr="00740135" w:rsidRDefault="00923E12" w:rsidP="00923E1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0135">
        <w:rPr>
          <w:rFonts w:ascii="Times New Roman" w:hAnsi="Times New Roman" w:cs="Times New Roman"/>
          <w:sz w:val="22"/>
          <w:szCs w:val="22"/>
        </w:rPr>
        <w:t xml:space="preserve">Таким образом, невербальное общение в тексте художественного произведения, как правило, сопровождает вербальные ситуации, придавая им более эмоциональный и выразительный характер. Невербальные компоненты, вклиниваясь в коммуникативный процесс, делают его более убедительным, достоверным, наглядным и выразительным, </w:t>
      </w:r>
      <w:proofErr w:type="gramStart"/>
      <w:r w:rsidRPr="00740135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740135">
        <w:rPr>
          <w:rFonts w:ascii="Times New Roman" w:hAnsi="Times New Roman" w:cs="Times New Roman"/>
          <w:sz w:val="22"/>
          <w:szCs w:val="22"/>
        </w:rPr>
        <w:t xml:space="preserve"> следовательно, экспрессивным.</w:t>
      </w:r>
    </w:p>
    <w:p w:rsidR="00F43252" w:rsidRPr="00230881" w:rsidRDefault="00F43252">
      <w:pPr>
        <w:rPr>
          <w:sz w:val="24"/>
          <w:szCs w:val="24"/>
        </w:rPr>
      </w:pPr>
    </w:p>
    <w:sectPr w:rsidR="00F43252" w:rsidRPr="0023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96"/>
    <w:rsid w:val="00171996"/>
    <w:rsid w:val="00230881"/>
    <w:rsid w:val="003D05A6"/>
    <w:rsid w:val="00740135"/>
    <w:rsid w:val="007822A4"/>
    <w:rsid w:val="00923E12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2015-02-10T17:11:00Z</dcterms:created>
  <dcterms:modified xsi:type="dcterms:W3CDTF">2015-02-10T18:54:00Z</dcterms:modified>
</cp:coreProperties>
</file>