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3B" w:rsidRPr="004D13EC" w:rsidRDefault="004D13EC" w:rsidP="004D13EC">
      <w:pPr>
        <w:shd w:val="clear" w:color="auto" w:fill="FFFFFF"/>
        <w:spacing w:before="1570"/>
        <w:jc w:val="center"/>
        <w:rPr>
          <w:bCs/>
          <w:color w:val="000000"/>
          <w:spacing w:val="-15"/>
          <w:sz w:val="48"/>
          <w:szCs w:val="48"/>
        </w:rPr>
      </w:pPr>
      <w:proofErr w:type="spellStart"/>
      <w:r w:rsidRPr="004D13EC">
        <w:rPr>
          <w:bCs/>
          <w:color w:val="000000"/>
          <w:spacing w:val="-15"/>
          <w:sz w:val="48"/>
          <w:szCs w:val="48"/>
        </w:rPr>
        <w:t>ТиМ</w:t>
      </w:r>
      <w:proofErr w:type="spellEnd"/>
      <w:r w:rsidRPr="004D13EC">
        <w:rPr>
          <w:bCs/>
          <w:color w:val="000000"/>
          <w:spacing w:val="-15"/>
          <w:sz w:val="48"/>
          <w:szCs w:val="48"/>
        </w:rPr>
        <w:t xml:space="preserve"> </w:t>
      </w:r>
      <w:proofErr w:type="spellStart"/>
      <w:r w:rsidRPr="004D13EC">
        <w:rPr>
          <w:bCs/>
          <w:color w:val="000000"/>
          <w:spacing w:val="-15"/>
          <w:sz w:val="48"/>
          <w:szCs w:val="48"/>
        </w:rPr>
        <w:t>ФКиС</w:t>
      </w:r>
      <w:proofErr w:type="spellEnd"/>
      <w:r w:rsidRPr="004D13EC">
        <w:rPr>
          <w:bCs/>
          <w:color w:val="000000"/>
          <w:spacing w:val="-15"/>
          <w:sz w:val="48"/>
          <w:szCs w:val="48"/>
        </w:rPr>
        <w:t xml:space="preserve"> ДЮС </w:t>
      </w:r>
    </w:p>
    <w:p w:rsidR="004D13EC" w:rsidRPr="004D13EC" w:rsidRDefault="004D13EC" w:rsidP="004D13EC">
      <w:pPr>
        <w:shd w:val="clear" w:color="auto" w:fill="FFFFFF"/>
        <w:spacing w:before="600"/>
        <w:jc w:val="center"/>
        <w:rPr>
          <w:sz w:val="28"/>
          <w:szCs w:val="28"/>
        </w:rPr>
      </w:pPr>
      <w:r w:rsidRPr="004A6827">
        <w:rPr>
          <w:bCs/>
          <w:color w:val="000000"/>
          <w:spacing w:val="-15"/>
          <w:sz w:val="28"/>
          <w:szCs w:val="28"/>
        </w:rPr>
        <w:t>Лекция 1</w:t>
      </w:r>
      <w:r>
        <w:rPr>
          <w:bCs/>
          <w:color w:val="000000"/>
          <w:spacing w:val="-15"/>
          <w:sz w:val="28"/>
          <w:szCs w:val="28"/>
        </w:rPr>
        <w:t xml:space="preserve"> </w:t>
      </w:r>
    </w:p>
    <w:p w:rsidR="001F4B3B" w:rsidRDefault="001F4B3B" w:rsidP="001F4B3B">
      <w:pPr>
        <w:shd w:val="clear" w:color="auto" w:fill="FFFFFF"/>
        <w:spacing w:line="480" w:lineRule="exact"/>
        <w:jc w:val="center"/>
        <w:rPr>
          <w:bCs/>
          <w:color w:val="000000"/>
          <w:spacing w:val="-15"/>
          <w:sz w:val="29"/>
          <w:szCs w:val="29"/>
        </w:rPr>
      </w:pPr>
      <w:r w:rsidRPr="0009797E">
        <w:rPr>
          <w:bCs/>
          <w:color w:val="000000"/>
          <w:spacing w:val="-15"/>
          <w:sz w:val="29"/>
          <w:szCs w:val="29"/>
        </w:rPr>
        <w:t>на тему:</w:t>
      </w:r>
      <w:r>
        <w:rPr>
          <w:bCs/>
          <w:color w:val="000000"/>
          <w:spacing w:val="-15"/>
          <w:sz w:val="29"/>
          <w:szCs w:val="29"/>
        </w:rPr>
        <w:t xml:space="preserve"> </w:t>
      </w:r>
    </w:p>
    <w:p w:rsidR="001F4B3B" w:rsidRPr="0048376D" w:rsidRDefault="001F4B3B" w:rsidP="001F4B3B">
      <w:pPr>
        <w:shd w:val="clear" w:color="auto" w:fill="FFFFFF"/>
        <w:spacing w:line="480" w:lineRule="exact"/>
        <w:jc w:val="center"/>
        <w:rPr>
          <w:bCs/>
          <w:color w:val="000000"/>
          <w:spacing w:val="-15"/>
          <w:sz w:val="36"/>
          <w:szCs w:val="36"/>
        </w:rPr>
      </w:pPr>
      <w:r>
        <w:rPr>
          <w:bCs/>
          <w:color w:val="000000"/>
          <w:spacing w:val="-15"/>
          <w:sz w:val="36"/>
          <w:szCs w:val="36"/>
        </w:rPr>
        <w:t>«Теория и методика юношеского спорта как научная и учебная дисциплина»</w:t>
      </w:r>
    </w:p>
    <w:p w:rsidR="001F4B3B" w:rsidRDefault="001F4B3B" w:rsidP="001F4B3B">
      <w:pPr>
        <w:rPr>
          <w:sz w:val="32"/>
        </w:rPr>
      </w:pPr>
    </w:p>
    <w:p w:rsidR="001F4B3B" w:rsidRDefault="001F4B3B" w:rsidP="001F4B3B">
      <w:pPr>
        <w:shd w:val="clear" w:color="auto" w:fill="FFFFFF"/>
        <w:jc w:val="right"/>
        <w:rPr>
          <w:sz w:val="28"/>
          <w:szCs w:val="28"/>
        </w:rPr>
      </w:pPr>
    </w:p>
    <w:p w:rsidR="001F4B3B" w:rsidRDefault="001F4B3B" w:rsidP="001F4B3B">
      <w:pPr>
        <w:shd w:val="clear" w:color="auto" w:fill="FFFFFF"/>
        <w:jc w:val="right"/>
        <w:rPr>
          <w:color w:val="000000"/>
          <w:spacing w:val="-10"/>
          <w:sz w:val="29"/>
          <w:szCs w:val="29"/>
        </w:rPr>
      </w:pPr>
    </w:p>
    <w:p w:rsidR="001F4B3B" w:rsidRDefault="001F4B3B" w:rsidP="001F4B3B">
      <w:pPr>
        <w:jc w:val="lef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D13EC" w:rsidRDefault="004D13EC" w:rsidP="001F4B3B">
      <w:pPr>
        <w:jc w:val="lef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D13EC" w:rsidRDefault="004D13EC" w:rsidP="001F4B3B">
      <w:pPr>
        <w:jc w:val="lef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D13EC" w:rsidRDefault="004D13EC" w:rsidP="001F4B3B">
      <w:pPr>
        <w:jc w:val="lef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D13EC" w:rsidRDefault="004D13EC" w:rsidP="001F4B3B">
      <w:pPr>
        <w:jc w:val="lef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D13EC" w:rsidRDefault="004D13EC" w:rsidP="001F4B3B">
      <w:pPr>
        <w:jc w:val="lef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D13EC" w:rsidRDefault="004D13EC" w:rsidP="001F4B3B">
      <w:pPr>
        <w:jc w:val="lef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D13EC" w:rsidRDefault="004D13EC" w:rsidP="001F4B3B">
      <w:pPr>
        <w:jc w:val="lef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D13EC" w:rsidRDefault="004D13EC" w:rsidP="001F4B3B">
      <w:pPr>
        <w:jc w:val="lef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D13EC" w:rsidRDefault="004D13EC" w:rsidP="001F4B3B">
      <w:pPr>
        <w:jc w:val="lef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D13EC" w:rsidRDefault="004D13EC" w:rsidP="001F4B3B">
      <w:pPr>
        <w:jc w:val="lef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D13EC" w:rsidRDefault="004D13EC" w:rsidP="001F4B3B">
      <w:pPr>
        <w:jc w:val="lef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1F4B3B" w:rsidRDefault="001F4B3B" w:rsidP="001F4B3B">
      <w:pPr>
        <w:jc w:val="lef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E40B0" w:rsidRDefault="004D13EC" w:rsidP="004D13EC">
      <w:pPr>
        <w:jc w:val="center"/>
        <w:rPr>
          <w:color w:val="000000"/>
          <w:spacing w:val="-11"/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>Москва</w:t>
      </w:r>
      <w:r w:rsidR="001F4B3B">
        <w:rPr>
          <w:color w:val="000000"/>
          <w:spacing w:val="-11"/>
          <w:sz w:val="29"/>
          <w:szCs w:val="29"/>
        </w:rPr>
        <w:t xml:space="preserve"> – 2015</w:t>
      </w:r>
      <w:r w:rsidR="00CE40B0">
        <w:rPr>
          <w:color w:val="000000"/>
          <w:spacing w:val="-11"/>
          <w:sz w:val="29"/>
          <w:szCs w:val="29"/>
        </w:rP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eastAsia="en-US"/>
        </w:rPr>
        <w:id w:val="-411706837"/>
        <w:docPartObj>
          <w:docPartGallery w:val="Table of Contents"/>
          <w:docPartUnique/>
        </w:docPartObj>
      </w:sdtPr>
      <w:sdtEndPr/>
      <w:sdtContent>
        <w:p w:rsidR="004D20E9" w:rsidRPr="000A7DED" w:rsidRDefault="004D20E9">
          <w:pPr>
            <w:pStyle w:val="a7"/>
            <w:rPr>
              <w:color w:val="auto"/>
            </w:rPr>
          </w:pPr>
          <w:r w:rsidRPr="000A7DED">
            <w:rPr>
              <w:color w:val="auto"/>
            </w:rPr>
            <w:t>Оглавление</w:t>
          </w:r>
        </w:p>
        <w:p w:rsidR="000A7DED" w:rsidRDefault="004D20E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9979414" w:history="1">
            <w:r w:rsidR="000A7DED" w:rsidRPr="00254E93">
              <w:rPr>
                <w:rStyle w:val="a6"/>
                <w:rFonts w:asciiTheme="majorHAnsi" w:eastAsiaTheme="majorEastAsia" w:hAnsiTheme="majorHAnsi" w:cstheme="majorBidi"/>
                <w:noProof/>
                <w:shd w:val="clear" w:color="auto" w:fill="FFFFFF"/>
              </w:rPr>
              <w:t>Введение</w:t>
            </w:r>
            <w:r w:rsidR="000A7DED">
              <w:rPr>
                <w:noProof/>
                <w:webHidden/>
              </w:rPr>
              <w:tab/>
            </w:r>
            <w:r w:rsidR="000A7DED">
              <w:rPr>
                <w:noProof/>
                <w:webHidden/>
              </w:rPr>
              <w:fldChar w:fldCharType="begin"/>
            </w:r>
            <w:r w:rsidR="000A7DED">
              <w:rPr>
                <w:noProof/>
                <w:webHidden/>
              </w:rPr>
              <w:instrText xml:space="preserve"> PAGEREF _Toc409979414 \h </w:instrText>
            </w:r>
            <w:r w:rsidR="000A7DED">
              <w:rPr>
                <w:noProof/>
                <w:webHidden/>
              </w:rPr>
            </w:r>
            <w:r w:rsidR="000A7DED">
              <w:rPr>
                <w:noProof/>
                <w:webHidden/>
              </w:rPr>
              <w:fldChar w:fldCharType="separate"/>
            </w:r>
            <w:r w:rsidR="000A7DED">
              <w:rPr>
                <w:noProof/>
                <w:webHidden/>
              </w:rPr>
              <w:t>3</w:t>
            </w:r>
            <w:r w:rsidR="000A7DED">
              <w:rPr>
                <w:noProof/>
                <w:webHidden/>
              </w:rPr>
              <w:fldChar w:fldCharType="end"/>
            </w:r>
          </w:hyperlink>
        </w:p>
        <w:p w:rsidR="000A7DED" w:rsidRDefault="004E456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9979415" w:history="1">
            <w:r w:rsidR="000A7DED" w:rsidRPr="00254E93">
              <w:rPr>
                <w:rStyle w:val="a6"/>
                <w:rFonts w:asciiTheme="majorHAnsi" w:eastAsiaTheme="majorEastAsia" w:hAnsiTheme="majorHAnsi" w:cstheme="majorBidi"/>
                <w:noProof/>
                <w:shd w:val="clear" w:color="auto" w:fill="FFFFFF"/>
              </w:rPr>
              <w:t>Училище олимпийского резерва- важнейший компонент подготовки спортсменов высокого класса</w:t>
            </w:r>
            <w:r w:rsidR="000A7DED">
              <w:rPr>
                <w:noProof/>
                <w:webHidden/>
              </w:rPr>
              <w:tab/>
            </w:r>
            <w:r w:rsidR="000A7DED">
              <w:rPr>
                <w:noProof/>
                <w:webHidden/>
              </w:rPr>
              <w:fldChar w:fldCharType="begin"/>
            </w:r>
            <w:r w:rsidR="000A7DED">
              <w:rPr>
                <w:noProof/>
                <w:webHidden/>
              </w:rPr>
              <w:instrText xml:space="preserve"> PAGEREF _Toc409979415 \h </w:instrText>
            </w:r>
            <w:r w:rsidR="000A7DED">
              <w:rPr>
                <w:noProof/>
                <w:webHidden/>
              </w:rPr>
            </w:r>
            <w:r w:rsidR="000A7DED">
              <w:rPr>
                <w:noProof/>
                <w:webHidden/>
              </w:rPr>
              <w:fldChar w:fldCharType="separate"/>
            </w:r>
            <w:r w:rsidR="000A7DED">
              <w:rPr>
                <w:noProof/>
                <w:webHidden/>
              </w:rPr>
              <w:t>4</w:t>
            </w:r>
            <w:r w:rsidR="000A7DED">
              <w:rPr>
                <w:noProof/>
                <w:webHidden/>
              </w:rPr>
              <w:fldChar w:fldCharType="end"/>
            </w:r>
          </w:hyperlink>
        </w:p>
        <w:p w:rsidR="000A7DED" w:rsidRDefault="004E456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9979416" w:history="1">
            <w:r w:rsidR="000A7DED" w:rsidRPr="00254E93">
              <w:rPr>
                <w:rStyle w:val="a6"/>
                <w:rFonts w:asciiTheme="majorHAnsi" w:eastAsiaTheme="majorEastAsia" w:hAnsiTheme="majorHAnsi" w:cstheme="majorBidi"/>
                <w:noProof/>
                <w:shd w:val="clear" w:color="auto" w:fill="FFFFFF"/>
              </w:rPr>
              <w:t>Список литературы</w:t>
            </w:r>
            <w:r w:rsidR="000A7DED">
              <w:rPr>
                <w:noProof/>
                <w:webHidden/>
              </w:rPr>
              <w:tab/>
            </w:r>
            <w:r w:rsidR="000A7DED">
              <w:rPr>
                <w:noProof/>
                <w:webHidden/>
              </w:rPr>
              <w:fldChar w:fldCharType="begin"/>
            </w:r>
            <w:r w:rsidR="000A7DED">
              <w:rPr>
                <w:noProof/>
                <w:webHidden/>
              </w:rPr>
              <w:instrText xml:space="preserve"> PAGEREF _Toc409979416 \h </w:instrText>
            </w:r>
            <w:r w:rsidR="000A7DED">
              <w:rPr>
                <w:noProof/>
                <w:webHidden/>
              </w:rPr>
            </w:r>
            <w:r w:rsidR="000A7DED">
              <w:rPr>
                <w:noProof/>
                <w:webHidden/>
              </w:rPr>
              <w:fldChar w:fldCharType="separate"/>
            </w:r>
            <w:r w:rsidR="000A7DED">
              <w:rPr>
                <w:noProof/>
                <w:webHidden/>
              </w:rPr>
              <w:t>8</w:t>
            </w:r>
            <w:r w:rsidR="000A7DED">
              <w:rPr>
                <w:noProof/>
                <w:webHidden/>
              </w:rPr>
              <w:fldChar w:fldCharType="end"/>
            </w:r>
          </w:hyperlink>
        </w:p>
        <w:p w:rsidR="004D20E9" w:rsidRDefault="004D20E9">
          <w:r>
            <w:rPr>
              <w:b/>
              <w:bCs/>
            </w:rPr>
            <w:fldChar w:fldCharType="end"/>
          </w:r>
        </w:p>
      </w:sdtContent>
    </w:sdt>
    <w:p w:rsidR="004D20E9" w:rsidRDefault="004D20E9">
      <w:pPr>
        <w:jc w:val="left"/>
      </w:pPr>
    </w:p>
    <w:p w:rsidR="00CE40B0" w:rsidRDefault="00CE40B0">
      <w:pPr>
        <w:jc w:val="left"/>
      </w:pPr>
      <w:r>
        <w:br w:type="page"/>
      </w:r>
    </w:p>
    <w:p w:rsidR="00CE40B0" w:rsidRDefault="00CE40B0" w:rsidP="00CE40B0">
      <w:pPr>
        <w:pStyle w:val="1"/>
        <w:keepNext/>
        <w:keepLines/>
        <w:spacing w:before="240" w:beforeAutospacing="0" w:after="240" w:afterAutospacing="0" w:line="276" w:lineRule="auto"/>
        <w:ind w:firstLine="709"/>
        <w:jc w:val="both"/>
        <w:rPr>
          <w:rStyle w:val="apple-converted-space"/>
          <w:rFonts w:asciiTheme="majorHAnsi" w:eastAsiaTheme="majorEastAsia" w:hAnsiTheme="majorHAnsi" w:cstheme="majorBidi"/>
          <w:color w:val="000000"/>
          <w:kern w:val="0"/>
          <w:sz w:val="28"/>
          <w:szCs w:val="24"/>
          <w:shd w:val="clear" w:color="auto" w:fill="FFFFFF"/>
          <w:lang w:eastAsia="en-US"/>
        </w:rPr>
      </w:pPr>
      <w:bookmarkStart w:id="0" w:name="_Toc409468126"/>
      <w:bookmarkStart w:id="1" w:name="_Toc409741505"/>
      <w:bookmarkStart w:id="2" w:name="_Toc409979414"/>
      <w:r w:rsidRPr="00B24DC0">
        <w:rPr>
          <w:rStyle w:val="apple-converted-space"/>
          <w:rFonts w:asciiTheme="majorHAnsi" w:eastAsiaTheme="majorEastAsia" w:hAnsiTheme="majorHAnsi" w:cstheme="majorBidi"/>
          <w:color w:val="000000"/>
          <w:kern w:val="0"/>
          <w:sz w:val="28"/>
          <w:szCs w:val="24"/>
          <w:shd w:val="clear" w:color="auto" w:fill="FFFFFF"/>
          <w:lang w:eastAsia="en-US"/>
        </w:rPr>
        <w:lastRenderedPageBreak/>
        <w:t>Введение</w:t>
      </w:r>
      <w:bookmarkEnd w:id="0"/>
      <w:bookmarkEnd w:id="1"/>
      <w:bookmarkEnd w:id="2"/>
    </w:p>
    <w:p w:rsidR="000B61B3" w:rsidRDefault="00CE40B0" w:rsidP="000B61B3">
      <w:pPr>
        <w:spacing w:after="0" w:line="360" w:lineRule="auto"/>
        <w:ind w:firstLine="709"/>
        <w:rPr>
          <w:rFonts w:cs="Times New Roman"/>
          <w:szCs w:val="24"/>
        </w:rPr>
      </w:pPr>
      <w:r w:rsidRPr="000B61B3">
        <w:rPr>
          <w:rFonts w:cs="Times New Roman"/>
          <w:szCs w:val="24"/>
        </w:rPr>
        <w:t>Роль физической культуры и спорта в становлении современной России трудно переоценить. Социально-экономи</w:t>
      </w:r>
      <w:r w:rsidR="000B61B3">
        <w:rPr>
          <w:rFonts w:cs="Times New Roman"/>
          <w:szCs w:val="24"/>
        </w:rPr>
        <w:t xml:space="preserve">ческие преобразования конца ХХ </w:t>
      </w:r>
      <w:r w:rsidRPr="000B61B3">
        <w:rPr>
          <w:rFonts w:cs="Times New Roman"/>
          <w:szCs w:val="24"/>
        </w:rPr>
        <w:t>столетия привели к снижению  продолжитель</w:t>
      </w:r>
      <w:r w:rsidR="000B61B3">
        <w:rPr>
          <w:rFonts w:cs="Times New Roman"/>
          <w:szCs w:val="24"/>
        </w:rPr>
        <w:t xml:space="preserve">ности жизни россиян, ухудшению </w:t>
      </w:r>
      <w:r w:rsidRPr="000B61B3">
        <w:rPr>
          <w:rFonts w:cs="Times New Roman"/>
          <w:szCs w:val="24"/>
        </w:rPr>
        <w:t>состояния здоровья подрастающего поколени</w:t>
      </w:r>
      <w:r w:rsidR="000B61B3">
        <w:rPr>
          <w:rFonts w:cs="Times New Roman"/>
          <w:szCs w:val="24"/>
        </w:rPr>
        <w:t xml:space="preserve">я, утрате лидирующих позиций в </w:t>
      </w:r>
      <w:r w:rsidRPr="000B61B3">
        <w:rPr>
          <w:rFonts w:cs="Times New Roman"/>
          <w:szCs w:val="24"/>
        </w:rPr>
        <w:t>области спорта высших достижений. Для и</w:t>
      </w:r>
      <w:r w:rsidR="000B61B3">
        <w:rPr>
          <w:rFonts w:cs="Times New Roman"/>
          <w:szCs w:val="24"/>
        </w:rPr>
        <w:t xml:space="preserve">зменения сложившейся ситуации </w:t>
      </w:r>
      <w:r w:rsidRPr="000B61B3">
        <w:rPr>
          <w:rFonts w:cs="Times New Roman"/>
          <w:szCs w:val="24"/>
        </w:rPr>
        <w:t>требуются существенные изменения в области</w:t>
      </w:r>
      <w:r w:rsidR="000B61B3">
        <w:rPr>
          <w:rFonts w:cs="Times New Roman"/>
          <w:szCs w:val="24"/>
        </w:rPr>
        <w:t xml:space="preserve"> физической культуры и системе </w:t>
      </w:r>
      <w:r w:rsidRPr="000B61B3">
        <w:rPr>
          <w:rFonts w:cs="Times New Roman"/>
          <w:szCs w:val="24"/>
        </w:rPr>
        <w:t>подготовки</w:t>
      </w:r>
      <w:r w:rsidR="000B61B3">
        <w:rPr>
          <w:rFonts w:cs="Times New Roman"/>
          <w:szCs w:val="24"/>
        </w:rPr>
        <w:t xml:space="preserve"> сильнейших спортсменов страны.</w:t>
      </w:r>
    </w:p>
    <w:p w:rsidR="000B61B3" w:rsidRDefault="00CE40B0" w:rsidP="000B61B3">
      <w:pPr>
        <w:spacing w:after="0" w:line="360" w:lineRule="auto"/>
        <w:ind w:firstLine="709"/>
        <w:rPr>
          <w:rFonts w:cs="Times New Roman"/>
          <w:szCs w:val="24"/>
        </w:rPr>
      </w:pPr>
      <w:r w:rsidRPr="000B61B3">
        <w:rPr>
          <w:rFonts w:cs="Times New Roman"/>
          <w:szCs w:val="24"/>
        </w:rPr>
        <w:t>Учитывая данное обстоятельство, пр</w:t>
      </w:r>
      <w:r w:rsidR="000B61B3">
        <w:rPr>
          <w:rFonts w:cs="Times New Roman"/>
          <w:szCs w:val="24"/>
        </w:rPr>
        <w:t xml:space="preserve">езидент России и правительство </w:t>
      </w:r>
      <w:r w:rsidRPr="000B61B3">
        <w:rPr>
          <w:rFonts w:cs="Times New Roman"/>
          <w:szCs w:val="24"/>
        </w:rPr>
        <w:t>страны принимают действенные меры, направле</w:t>
      </w:r>
      <w:r w:rsidR="000B61B3">
        <w:rPr>
          <w:rFonts w:cs="Times New Roman"/>
          <w:szCs w:val="24"/>
        </w:rPr>
        <w:t xml:space="preserve">нные на повышение роли </w:t>
      </w:r>
      <w:r w:rsidRPr="000B61B3">
        <w:rPr>
          <w:rFonts w:cs="Times New Roman"/>
          <w:szCs w:val="24"/>
        </w:rPr>
        <w:t>физической культуры в повседневной жиз</w:t>
      </w:r>
      <w:r w:rsidR="000B61B3">
        <w:rPr>
          <w:rFonts w:cs="Times New Roman"/>
          <w:szCs w:val="24"/>
        </w:rPr>
        <w:t xml:space="preserve">ни граждан и совершенствованию </w:t>
      </w:r>
      <w:r w:rsidRPr="000B61B3">
        <w:rPr>
          <w:rFonts w:cs="Times New Roman"/>
          <w:szCs w:val="24"/>
        </w:rPr>
        <w:t>системы подготовки сильнейших спортсмено</w:t>
      </w:r>
      <w:r w:rsidR="000B61B3">
        <w:rPr>
          <w:rFonts w:cs="Times New Roman"/>
          <w:szCs w:val="24"/>
        </w:rPr>
        <w:t xml:space="preserve">в. В результате по всей стране </w:t>
      </w:r>
      <w:r w:rsidRPr="000B61B3">
        <w:rPr>
          <w:rFonts w:cs="Times New Roman"/>
          <w:szCs w:val="24"/>
        </w:rPr>
        <w:t>разворачивается строительство совр</w:t>
      </w:r>
      <w:r w:rsidR="000B61B3">
        <w:rPr>
          <w:rFonts w:cs="Times New Roman"/>
          <w:szCs w:val="24"/>
        </w:rPr>
        <w:t xml:space="preserve">еменных спортивных сооружений, </w:t>
      </w:r>
      <w:r w:rsidRPr="000B61B3">
        <w:rPr>
          <w:rFonts w:cs="Times New Roman"/>
          <w:szCs w:val="24"/>
        </w:rPr>
        <w:t xml:space="preserve">привлекаются к занятиям спортом тысячи </w:t>
      </w:r>
      <w:r w:rsidR="000B61B3">
        <w:rPr>
          <w:rFonts w:cs="Times New Roman"/>
          <w:szCs w:val="24"/>
        </w:rPr>
        <w:t xml:space="preserve">детей, возрождается спортивная </w:t>
      </w:r>
      <w:r w:rsidRPr="000B61B3">
        <w:rPr>
          <w:rFonts w:cs="Times New Roman"/>
          <w:szCs w:val="24"/>
        </w:rPr>
        <w:t xml:space="preserve">наука, меняется демографическая ситуация. </w:t>
      </w:r>
      <w:r w:rsidR="000B61B3">
        <w:rPr>
          <w:rFonts w:cs="Times New Roman"/>
          <w:szCs w:val="24"/>
        </w:rPr>
        <w:t xml:space="preserve">Повышается авторитет России в </w:t>
      </w:r>
      <w:r w:rsidRPr="000B61B3">
        <w:rPr>
          <w:rFonts w:cs="Times New Roman"/>
          <w:szCs w:val="24"/>
        </w:rPr>
        <w:t>спортивном мире, свидетельством чего</w:t>
      </w:r>
      <w:r w:rsidR="000B61B3">
        <w:rPr>
          <w:rFonts w:cs="Times New Roman"/>
          <w:szCs w:val="24"/>
        </w:rPr>
        <w:t xml:space="preserve"> является предоставление права </w:t>
      </w:r>
      <w:r w:rsidRPr="000B61B3">
        <w:rPr>
          <w:rFonts w:cs="Times New Roman"/>
          <w:szCs w:val="24"/>
        </w:rPr>
        <w:t>проведения крупн</w:t>
      </w:r>
      <w:r w:rsidR="000B61B3">
        <w:rPr>
          <w:rFonts w:cs="Times New Roman"/>
          <w:szCs w:val="24"/>
        </w:rPr>
        <w:t xml:space="preserve">ейший состязания современности. </w:t>
      </w:r>
    </w:p>
    <w:p w:rsidR="000B61B3" w:rsidRDefault="00CE40B0" w:rsidP="000B61B3">
      <w:pPr>
        <w:spacing w:after="0" w:line="360" w:lineRule="auto"/>
        <w:ind w:firstLine="709"/>
        <w:rPr>
          <w:rFonts w:cs="Times New Roman"/>
          <w:szCs w:val="24"/>
          <w:highlight w:val="yellow"/>
        </w:rPr>
      </w:pPr>
      <w:r w:rsidRPr="000B61B3">
        <w:rPr>
          <w:rFonts w:cs="Times New Roman"/>
          <w:szCs w:val="24"/>
        </w:rPr>
        <w:t>Анализ состояния и перспективы развития</w:t>
      </w:r>
      <w:r w:rsidR="000B61B3">
        <w:rPr>
          <w:rFonts w:cs="Times New Roman"/>
          <w:szCs w:val="24"/>
        </w:rPr>
        <w:t xml:space="preserve"> спорта  высших  достижений, с </w:t>
      </w:r>
      <w:r w:rsidRPr="000B61B3">
        <w:rPr>
          <w:rFonts w:cs="Times New Roman"/>
          <w:szCs w:val="24"/>
        </w:rPr>
        <w:t>учетом усиления борьбы с допингом, а также реа</w:t>
      </w:r>
      <w:r w:rsidR="000B61B3">
        <w:rPr>
          <w:rFonts w:cs="Times New Roman"/>
          <w:szCs w:val="24"/>
        </w:rPr>
        <w:t xml:space="preserve">льных возможностей российского </w:t>
      </w:r>
      <w:r w:rsidRPr="000B61B3">
        <w:rPr>
          <w:rFonts w:cs="Times New Roman"/>
          <w:szCs w:val="24"/>
        </w:rPr>
        <w:t>спорта, дает основан</w:t>
      </w:r>
      <w:r w:rsidR="000B61B3">
        <w:rPr>
          <w:rFonts w:cs="Times New Roman"/>
          <w:szCs w:val="24"/>
        </w:rPr>
        <w:t>ие предположить, что достижение</w:t>
      </w:r>
      <w:r w:rsidRPr="000B61B3">
        <w:rPr>
          <w:rFonts w:cs="Times New Roman"/>
          <w:szCs w:val="24"/>
        </w:rPr>
        <w:t xml:space="preserve"> стратегической цели  </w:t>
      </w:r>
      <w:proofErr w:type="gramStart"/>
      <w:r w:rsidRPr="000B61B3">
        <w:rPr>
          <w:rFonts w:cs="Times New Roman"/>
          <w:szCs w:val="24"/>
        </w:rPr>
        <w:t>-п</w:t>
      </w:r>
      <w:proofErr w:type="gramEnd"/>
      <w:r w:rsidRPr="000B61B3">
        <w:rPr>
          <w:rFonts w:cs="Times New Roman"/>
          <w:szCs w:val="24"/>
        </w:rPr>
        <w:t>обеды спортивной сборной команды России в  Олимпий</w:t>
      </w:r>
      <w:r w:rsidR="000B61B3">
        <w:rPr>
          <w:rFonts w:cs="Times New Roman"/>
          <w:szCs w:val="24"/>
        </w:rPr>
        <w:t>ских играх в период с 2014 по 2022 годы, главным  образом,</w:t>
      </w:r>
      <w:r w:rsidRPr="000B61B3">
        <w:rPr>
          <w:rFonts w:cs="Times New Roman"/>
          <w:szCs w:val="24"/>
        </w:rPr>
        <w:t xml:space="preserve"> будет за</w:t>
      </w:r>
      <w:r w:rsidR="000B61B3">
        <w:rPr>
          <w:rFonts w:cs="Times New Roman"/>
          <w:szCs w:val="24"/>
        </w:rPr>
        <w:t xml:space="preserve">висеть от качества подготовки </w:t>
      </w:r>
      <w:r w:rsidRPr="000B61B3">
        <w:rPr>
          <w:rFonts w:cs="Times New Roman"/>
          <w:szCs w:val="24"/>
        </w:rPr>
        <w:t>спортивного резерва и превосходства над соперни</w:t>
      </w:r>
      <w:r w:rsidR="000B61B3">
        <w:rPr>
          <w:rFonts w:cs="Times New Roman"/>
          <w:szCs w:val="24"/>
        </w:rPr>
        <w:t>ками в технологии подготовк</w:t>
      </w:r>
      <w:r w:rsidR="000B61B3" w:rsidRPr="000B61B3">
        <w:rPr>
          <w:rFonts w:cs="Times New Roman"/>
          <w:szCs w:val="24"/>
        </w:rPr>
        <w:t>и.</w:t>
      </w:r>
    </w:p>
    <w:p w:rsidR="000B61B3" w:rsidRDefault="00CE40B0" w:rsidP="000B61B3">
      <w:pPr>
        <w:spacing w:after="0" w:line="360" w:lineRule="auto"/>
        <w:ind w:firstLine="709"/>
        <w:rPr>
          <w:rFonts w:cs="Times New Roman"/>
          <w:szCs w:val="24"/>
        </w:rPr>
      </w:pPr>
      <w:proofErr w:type="gramStart"/>
      <w:r w:rsidRPr="000B61B3">
        <w:rPr>
          <w:rFonts w:cs="Times New Roman"/>
          <w:szCs w:val="24"/>
        </w:rPr>
        <w:t>Целенаправленное решение комплекса</w:t>
      </w:r>
      <w:r w:rsidR="000B61B3">
        <w:rPr>
          <w:rFonts w:cs="Times New Roman"/>
          <w:szCs w:val="24"/>
        </w:rPr>
        <w:t xml:space="preserve"> задач по созданию условий для </w:t>
      </w:r>
      <w:r w:rsidRPr="000B61B3">
        <w:rPr>
          <w:rFonts w:cs="Times New Roman"/>
          <w:szCs w:val="24"/>
        </w:rPr>
        <w:t>подготовки ближайшего резерва спортивных сборн</w:t>
      </w:r>
      <w:r w:rsidR="000B61B3">
        <w:rPr>
          <w:rFonts w:cs="Times New Roman"/>
          <w:szCs w:val="24"/>
        </w:rPr>
        <w:t xml:space="preserve">ых команд наиболее  эффективно </w:t>
      </w:r>
      <w:r w:rsidRPr="000B61B3">
        <w:rPr>
          <w:rFonts w:cs="Times New Roman"/>
          <w:szCs w:val="24"/>
        </w:rPr>
        <w:t>при развитии системы  училищ олимпийс</w:t>
      </w:r>
      <w:r w:rsidR="000B61B3">
        <w:rPr>
          <w:rFonts w:cs="Times New Roman"/>
          <w:szCs w:val="24"/>
        </w:rPr>
        <w:t xml:space="preserve">кого резерва (УОР), призванных </w:t>
      </w:r>
      <w:r w:rsidR="00423597">
        <w:rPr>
          <w:rFonts w:cs="Times New Roman"/>
          <w:szCs w:val="24"/>
        </w:rPr>
        <w:t xml:space="preserve">обеспечить </w:t>
      </w:r>
      <w:r w:rsidRPr="000B61B3">
        <w:rPr>
          <w:rFonts w:cs="Times New Roman"/>
          <w:szCs w:val="24"/>
        </w:rPr>
        <w:t>оптимальные условия роста спор</w:t>
      </w:r>
      <w:r w:rsidR="000B61B3">
        <w:rPr>
          <w:rFonts w:cs="Times New Roman"/>
          <w:szCs w:val="24"/>
        </w:rPr>
        <w:t xml:space="preserve">тивного мастерства, социальную </w:t>
      </w:r>
      <w:r w:rsidRPr="000B61B3">
        <w:rPr>
          <w:rFonts w:cs="Times New Roman"/>
          <w:szCs w:val="24"/>
        </w:rPr>
        <w:t>защиту  спортсменов юношеских и мол</w:t>
      </w:r>
      <w:r w:rsidR="000B61B3">
        <w:rPr>
          <w:rFonts w:cs="Times New Roman"/>
          <w:szCs w:val="24"/>
        </w:rPr>
        <w:t xml:space="preserve">одежных сборных команд России, </w:t>
      </w:r>
      <w:r w:rsidRPr="000B61B3">
        <w:rPr>
          <w:rFonts w:cs="Times New Roman"/>
          <w:szCs w:val="24"/>
        </w:rPr>
        <w:t>подготовку кадров со средним профессио</w:t>
      </w:r>
      <w:r w:rsidR="000B61B3">
        <w:rPr>
          <w:rFonts w:cs="Times New Roman"/>
          <w:szCs w:val="24"/>
        </w:rPr>
        <w:t>нальным образованием в области физической культуры и спорта.</w:t>
      </w:r>
      <w:proofErr w:type="gramEnd"/>
    </w:p>
    <w:p w:rsidR="000B61B3" w:rsidRDefault="00CE40B0" w:rsidP="000B61B3">
      <w:pPr>
        <w:spacing w:after="0" w:line="360" w:lineRule="auto"/>
        <w:ind w:firstLine="709"/>
        <w:rPr>
          <w:rFonts w:cs="Times New Roman"/>
          <w:szCs w:val="24"/>
        </w:rPr>
      </w:pPr>
      <w:r w:rsidRPr="000B61B3">
        <w:rPr>
          <w:rFonts w:cs="Times New Roman"/>
          <w:szCs w:val="24"/>
        </w:rPr>
        <w:t>Именно УОР призвано готовить спортивн</w:t>
      </w:r>
      <w:r w:rsidR="000B61B3">
        <w:rPr>
          <w:rFonts w:cs="Times New Roman"/>
          <w:szCs w:val="24"/>
        </w:rPr>
        <w:t xml:space="preserve">ый резерв. В структуре училища </w:t>
      </w:r>
      <w:r w:rsidRPr="000B61B3">
        <w:rPr>
          <w:rFonts w:cs="Times New Roman"/>
          <w:szCs w:val="24"/>
        </w:rPr>
        <w:t>имеются все необходимые условия для оптимизации круглогодичного учебно-тренировочного и учебного процессов. Спортсм</w:t>
      </w:r>
      <w:r w:rsidR="000B61B3">
        <w:rPr>
          <w:rFonts w:cs="Times New Roman"/>
          <w:szCs w:val="24"/>
        </w:rPr>
        <w:t xml:space="preserve">ены обеспечиваются полноценным </w:t>
      </w:r>
      <w:r w:rsidRPr="000B61B3">
        <w:rPr>
          <w:rFonts w:cs="Times New Roman"/>
          <w:szCs w:val="24"/>
        </w:rPr>
        <w:t>питанием, проживанием в общежитии, пос</w:t>
      </w:r>
      <w:r w:rsidR="000B61B3">
        <w:rPr>
          <w:rFonts w:cs="Times New Roman"/>
          <w:szCs w:val="24"/>
        </w:rPr>
        <w:t xml:space="preserve">тоянным медико-биологическим и </w:t>
      </w:r>
      <w:r w:rsidRPr="000B61B3">
        <w:rPr>
          <w:rFonts w:cs="Times New Roman"/>
          <w:szCs w:val="24"/>
        </w:rPr>
        <w:t>психологическ</w:t>
      </w:r>
      <w:r w:rsidR="00423597">
        <w:rPr>
          <w:rFonts w:cs="Times New Roman"/>
          <w:szCs w:val="24"/>
        </w:rPr>
        <w:t xml:space="preserve">им  сопровождением. Весь </w:t>
      </w:r>
      <w:proofErr w:type="spellStart"/>
      <w:r w:rsidR="00423597">
        <w:rPr>
          <w:rFonts w:cs="Times New Roman"/>
          <w:szCs w:val="24"/>
        </w:rPr>
        <w:t>учебно</w:t>
      </w:r>
      <w:r w:rsidRPr="000B61B3">
        <w:rPr>
          <w:rFonts w:cs="Times New Roman"/>
          <w:szCs w:val="24"/>
        </w:rPr>
        <w:t>в</w:t>
      </w:r>
      <w:r w:rsidR="000B61B3">
        <w:rPr>
          <w:rFonts w:cs="Times New Roman"/>
          <w:szCs w:val="24"/>
        </w:rPr>
        <w:t>оспитательный</w:t>
      </w:r>
      <w:proofErr w:type="spellEnd"/>
      <w:r w:rsidR="000B61B3">
        <w:rPr>
          <w:rFonts w:cs="Times New Roman"/>
          <w:szCs w:val="24"/>
        </w:rPr>
        <w:t xml:space="preserve"> процесс построен </w:t>
      </w:r>
      <w:r w:rsidRPr="000B61B3">
        <w:rPr>
          <w:rFonts w:cs="Times New Roman"/>
          <w:szCs w:val="24"/>
        </w:rPr>
        <w:t>на индивидуальн</w:t>
      </w:r>
      <w:r w:rsidR="000B61B3">
        <w:rPr>
          <w:rFonts w:cs="Times New Roman"/>
          <w:szCs w:val="24"/>
        </w:rPr>
        <w:t>ом подходе</w:t>
      </w:r>
      <w:proofErr w:type="gramStart"/>
      <w:r w:rsidR="000B61B3">
        <w:rPr>
          <w:rFonts w:cs="Times New Roman"/>
          <w:szCs w:val="24"/>
        </w:rPr>
        <w:t xml:space="preserve"> .</w:t>
      </w:r>
      <w:proofErr w:type="gramEnd"/>
    </w:p>
    <w:p w:rsidR="00423597" w:rsidRDefault="00423597">
      <w:pPr>
        <w:jc w:val="left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br w:type="page"/>
      </w:r>
    </w:p>
    <w:p w:rsidR="00423597" w:rsidRDefault="00423597" w:rsidP="00423597">
      <w:pPr>
        <w:pStyle w:val="1"/>
        <w:keepNext/>
        <w:keepLines/>
        <w:spacing w:before="240" w:beforeAutospacing="0" w:after="240" w:afterAutospacing="0" w:line="276" w:lineRule="auto"/>
        <w:ind w:firstLine="709"/>
        <w:jc w:val="both"/>
        <w:rPr>
          <w:rStyle w:val="apple-converted-space"/>
          <w:rFonts w:asciiTheme="majorHAnsi" w:eastAsiaTheme="majorEastAsia" w:hAnsiTheme="majorHAnsi" w:cstheme="majorBidi"/>
          <w:color w:val="000000"/>
          <w:kern w:val="0"/>
          <w:sz w:val="28"/>
          <w:szCs w:val="24"/>
          <w:shd w:val="clear" w:color="auto" w:fill="FFFFFF"/>
          <w:lang w:eastAsia="en-US"/>
        </w:rPr>
      </w:pPr>
      <w:bookmarkStart w:id="3" w:name="_Toc409979415"/>
      <w:r>
        <w:rPr>
          <w:rStyle w:val="apple-converted-space"/>
          <w:rFonts w:asciiTheme="majorHAnsi" w:eastAsiaTheme="majorEastAsia" w:hAnsiTheme="majorHAnsi" w:cstheme="majorBidi"/>
          <w:color w:val="000000"/>
          <w:kern w:val="0"/>
          <w:sz w:val="28"/>
          <w:szCs w:val="24"/>
          <w:shd w:val="clear" w:color="auto" w:fill="FFFFFF"/>
          <w:lang w:eastAsia="en-US"/>
        </w:rPr>
        <w:lastRenderedPageBreak/>
        <w:t>Училище олимпийского резерв</w:t>
      </w:r>
      <w:proofErr w:type="gramStart"/>
      <w:r>
        <w:rPr>
          <w:rStyle w:val="apple-converted-space"/>
          <w:rFonts w:asciiTheme="majorHAnsi" w:eastAsiaTheme="majorEastAsia" w:hAnsiTheme="majorHAnsi" w:cstheme="majorBidi"/>
          <w:color w:val="000000"/>
          <w:kern w:val="0"/>
          <w:sz w:val="28"/>
          <w:szCs w:val="24"/>
          <w:shd w:val="clear" w:color="auto" w:fill="FFFFFF"/>
          <w:lang w:eastAsia="en-US"/>
        </w:rPr>
        <w:t>а-</w:t>
      </w:r>
      <w:proofErr w:type="gramEnd"/>
      <w:r w:rsidR="00395894">
        <w:rPr>
          <w:rStyle w:val="apple-converted-space"/>
          <w:rFonts w:asciiTheme="majorHAnsi" w:eastAsiaTheme="majorEastAsia" w:hAnsiTheme="majorHAnsi" w:cstheme="majorBidi"/>
          <w:color w:val="000000"/>
          <w:kern w:val="0"/>
          <w:sz w:val="28"/>
          <w:szCs w:val="24"/>
          <w:shd w:val="clear" w:color="auto" w:fill="FFFFFF"/>
          <w:lang w:eastAsia="en-US"/>
        </w:rPr>
        <w:t xml:space="preserve"> </w:t>
      </w:r>
      <w:r>
        <w:rPr>
          <w:rStyle w:val="apple-converted-space"/>
          <w:rFonts w:asciiTheme="majorHAnsi" w:eastAsiaTheme="majorEastAsia" w:hAnsiTheme="majorHAnsi" w:cstheme="majorBidi"/>
          <w:color w:val="000000"/>
          <w:kern w:val="0"/>
          <w:sz w:val="28"/>
          <w:szCs w:val="24"/>
          <w:shd w:val="clear" w:color="auto" w:fill="FFFFFF"/>
          <w:lang w:eastAsia="en-US"/>
        </w:rPr>
        <w:t>важнейший компонент подготовки спортсменов высокого класса</w:t>
      </w:r>
      <w:bookmarkEnd w:id="3"/>
    </w:p>
    <w:p w:rsidR="00CE40B0" w:rsidRDefault="00423597" w:rsidP="00BD46E2">
      <w:pPr>
        <w:spacing w:after="0" w:line="360" w:lineRule="auto"/>
        <w:ind w:firstLine="709"/>
        <w:rPr>
          <w:rFonts w:cs="Times New Roman"/>
          <w:szCs w:val="24"/>
        </w:rPr>
      </w:pPr>
      <w:r w:rsidRPr="00423597">
        <w:rPr>
          <w:rFonts w:cs="Times New Roman"/>
          <w:szCs w:val="24"/>
        </w:rPr>
        <w:t xml:space="preserve">В настоящее время в России более 50 УОР, в </w:t>
      </w:r>
      <w:proofErr w:type="gramStart"/>
      <w:r w:rsidRPr="00423597">
        <w:rPr>
          <w:rFonts w:cs="Times New Roman"/>
          <w:szCs w:val="24"/>
        </w:rPr>
        <w:t>которых</w:t>
      </w:r>
      <w:proofErr w:type="gramEnd"/>
      <w:r w:rsidRPr="00423597">
        <w:rPr>
          <w:rFonts w:cs="Times New Roman"/>
          <w:szCs w:val="24"/>
        </w:rPr>
        <w:t xml:space="preserve"> обучается 8383 </w:t>
      </w:r>
      <w:r>
        <w:rPr>
          <w:rFonts w:cs="Times New Roman"/>
          <w:szCs w:val="24"/>
        </w:rPr>
        <w:t xml:space="preserve">человека. </w:t>
      </w:r>
      <w:r w:rsidRPr="00423597">
        <w:rPr>
          <w:rFonts w:cs="Times New Roman"/>
          <w:szCs w:val="24"/>
        </w:rPr>
        <w:t>Из них 9 федеральных с контингенто</w:t>
      </w:r>
      <w:r w:rsidR="00BD46E2">
        <w:rPr>
          <w:rFonts w:cs="Times New Roman"/>
          <w:szCs w:val="24"/>
        </w:rPr>
        <w:t>м 878 человек, которые готовят 52% резерва сборных  команд РФ, и</w:t>
      </w:r>
      <w:r w:rsidRPr="00423597">
        <w:rPr>
          <w:rFonts w:cs="Times New Roman"/>
          <w:szCs w:val="24"/>
        </w:rPr>
        <w:t xml:space="preserve"> региональны</w:t>
      </w:r>
      <w:r w:rsidR="00BD46E2">
        <w:rPr>
          <w:rFonts w:cs="Times New Roman"/>
          <w:szCs w:val="24"/>
        </w:rPr>
        <w:t xml:space="preserve">е УОР - 18% от  общего числа </w:t>
      </w:r>
      <w:r w:rsidRPr="00423597">
        <w:rPr>
          <w:rFonts w:cs="Times New Roman"/>
          <w:szCs w:val="24"/>
        </w:rPr>
        <w:t>резерва сборных  команд. В среднем на одно</w:t>
      </w:r>
      <w:r w:rsidR="00BD46E2">
        <w:rPr>
          <w:rFonts w:cs="Times New Roman"/>
          <w:szCs w:val="24"/>
        </w:rPr>
        <w:t xml:space="preserve"> УОР приходится 100 спортивных </w:t>
      </w:r>
      <w:r w:rsidRPr="00423597">
        <w:rPr>
          <w:rFonts w:cs="Times New Roman"/>
          <w:szCs w:val="24"/>
        </w:rPr>
        <w:t>школ, из которых перспективные спортсмены имеют возможность поступать</w:t>
      </w:r>
      <w:r w:rsidR="00BD46E2">
        <w:rPr>
          <w:rFonts w:cs="Times New Roman"/>
          <w:szCs w:val="24"/>
        </w:rPr>
        <w:t xml:space="preserve"> в </w:t>
      </w:r>
      <w:r w:rsidRPr="00423597">
        <w:rPr>
          <w:rFonts w:cs="Times New Roman"/>
          <w:szCs w:val="24"/>
        </w:rPr>
        <w:t xml:space="preserve">училища. Эффективность работы </w:t>
      </w:r>
      <w:r w:rsidR="00BD46E2">
        <w:rPr>
          <w:rFonts w:cs="Times New Roman"/>
          <w:szCs w:val="24"/>
        </w:rPr>
        <w:t>федеральных и региональных УОР можно представить</w:t>
      </w:r>
      <w:r w:rsidR="00A87FD7">
        <w:rPr>
          <w:rFonts w:cs="Times New Roman"/>
          <w:szCs w:val="24"/>
        </w:rPr>
        <w:t>,</w:t>
      </w:r>
      <w:r w:rsidR="00BD46E2">
        <w:rPr>
          <w:rFonts w:cs="Times New Roman"/>
          <w:szCs w:val="24"/>
        </w:rPr>
        <w:t xml:space="preserve"> анализируя </w:t>
      </w:r>
      <w:r w:rsidRPr="00423597">
        <w:rPr>
          <w:rFonts w:cs="Times New Roman"/>
          <w:szCs w:val="24"/>
        </w:rPr>
        <w:t xml:space="preserve">ряд показателей. В </w:t>
      </w:r>
      <w:r w:rsidRPr="00BD46E2">
        <w:rPr>
          <w:rFonts w:cs="Times New Roman"/>
          <w:szCs w:val="24"/>
        </w:rPr>
        <w:t>частности, на рис</w:t>
      </w:r>
      <w:r w:rsidR="00BD46E2" w:rsidRPr="00BD46E2">
        <w:rPr>
          <w:rFonts w:cs="Times New Roman"/>
          <w:szCs w:val="24"/>
        </w:rPr>
        <w:t>унке</w:t>
      </w:r>
      <w:r w:rsidRPr="00BD46E2">
        <w:rPr>
          <w:rFonts w:cs="Times New Roman"/>
          <w:szCs w:val="24"/>
        </w:rPr>
        <w:t xml:space="preserve"> 1 п</w:t>
      </w:r>
      <w:r w:rsidR="00BD46E2" w:rsidRPr="00BD46E2">
        <w:rPr>
          <w:rFonts w:cs="Times New Roman"/>
          <w:szCs w:val="24"/>
        </w:rPr>
        <w:t>редставлена</w:t>
      </w:r>
      <w:r w:rsidR="00BD46E2">
        <w:rPr>
          <w:rFonts w:cs="Times New Roman"/>
          <w:szCs w:val="24"/>
        </w:rPr>
        <w:t xml:space="preserve"> </w:t>
      </w:r>
      <w:r w:rsidRPr="00423597">
        <w:rPr>
          <w:rFonts w:cs="Times New Roman"/>
          <w:szCs w:val="24"/>
        </w:rPr>
        <w:t>направленность спортивной подго</w:t>
      </w:r>
      <w:r w:rsidR="00BD46E2">
        <w:rPr>
          <w:rFonts w:cs="Times New Roman"/>
          <w:szCs w:val="24"/>
        </w:rPr>
        <w:t xml:space="preserve">товки студентов региональных и федеральных УОР. </w:t>
      </w:r>
      <w:r w:rsidRPr="00423597">
        <w:rPr>
          <w:rFonts w:cs="Times New Roman"/>
          <w:szCs w:val="24"/>
        </w:rPr>
        <w:t>Из приведенных данных ви</w:t>
      </w:r>
      <w:r w:rsidR="00BD46E2">
        <w:rPr>
          <w:rFonts w:cs="Times New Roman"/>
          <w:szCs w:val="24"/>
        </w:rPr>
        <w:t xml:space="preserve">дно, что подготовка большей </w:t>
      </w:r>
      <w:r w:rsidRPr="00423597">
        <w:rPr>
          <w:rFonts w:cs="Times New Roman"/>
          <w:szCs w:val="24"/>
        </w:rPr>
        <w:t>част</w:t>
      </w:r>
      <w:r w:rsidR="00BD46E2">
        <w:rPr>
          <w:rFonts w:cs="Times New Roman"/>
          <w:szCs w:val="24"/>
        </w:rPr>
        <w:t xml:space="preserve">и студентов </w:t>
      </w:r>
      <w:proofErr w:type="gramStart"/>
      <w:r w:rsidR="00BD46E2">
        <w:rPr>
          <w:rFonts w:cs="Times New Roman"/>
          <w:szCs w:val="24"/>
        </w:rPr>
        <w:t>в</w:t>
      </w:r>
      <w:proofErr w:type="gramEnd"/>
      <w:r w:rsidR="00BD46E2">
        <w:rPr>
          <w:rFonts w:cs="Times New Roman"/>
          <w:szCs w:val="24"/>
        </w:rPr>
        <w:t xml:space="preserve"> федеральных УОР</w:t>
      </w:r>
      <w:r w:rsidRPr="00423597">
        <w:rPr>
          <w:rFonts w:cs="Times New Roman"/>
          <w:szCs w:val="24"/>
        </w:rPr>
        <w:t xml:space="preserve"> направлена  именно на спорт высших достижений.</w:t>
      </w:r>
    </w:p>
    <w:p w:rsidR="00BD46E2" w:rsidRPr="00BD46E2" w:rsidRDefault="00BD46E2" w:rsidP="00BD46E2">
      <w:pPr>
        <w:spacing w:after="0" w:line="360" w:lineRule="auto"/>
        <w:ind w:firstLine="709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1439C290" wp14:editId="06E9D619">
            <wp:extent cx="3305175" cy="2600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0B0" w:rsidRDefault="00BD46E2" w:rsidP="00395894">
      <w:pPr>
        <w:spacing w:after="0" w:line="360" w:lineRule="auto"/>
        <w:jc w:val="center"/>
        <w:rPr>
          <w:rFonts w:cs="Times New Roman"/>
          <w:szCs w:val="24"/>
        </w:rPr>
      </w:pPr>
      <w:r w:rsidRPr="00BD46E2">
        <w:rPr>
          <w:rFonts w:cs="Times New Roman"/>
          <w:szCs w:val="24"/>
        </w:rPr>
        <w:t>Рисунок 1</w:t>
      </w:r>
      <w:r w:rsidR="00CE40B0" w:rsidRPr="00BD46E2">
        <w:rPr>
          <w:rFonts w:cs="Times New Roman"/>
          <w:szCs w:val="24"/>
        </w:rPr>
        <w:t>.</w:t>
      </w:r>
      <w:r w:rsidRPr="00BD46E2">
        <w:rPr>
          <w:rFonts w:cs="Times New Roman"/>
          <w:szCs w:val="24"/>
        </w:rPr>
        <w:t xml:space="preserve"> </w:t>
      </w:r>
      <w:r w:rsidR="00CE40B0" w:rsidRPr="00BD46E2">
        <w:rPr>
          <w:rFonts w:cs="Times New Roman"/>
          <w:szCs w:val="24"/>
        </w:rPr>
        <w:t>Направленность спортивной подготовки студентов региональных</w:t>
      </w:r>
      <w:r>
        <w:rPr>
          <w:rFonts w:cs="Times New Roman"/>
          <w:szCs w:val="24"/>
        </w:rPr>
        <w:t xml:space="preserve"> </w:t>
      </w:r>
      <w:r w:rsidR="00CE40B0" w:rsidRPr="000B61B3">
        <w:rPr>
          <w:rFonts w:cs="Times New Roman"/>
          <w:szCs w:val="24"/>
        </w:rPr>
        <w:t xml:space="preserve">и федеральных УОР </w:t>
      </w:r>
      <w:r>
        <w:rPr>
          <w:rFonts w:cs="Times New Roman"/>
          <w:szCs w:val="24"/>
        </w:rPr>
        <w:t>(1 –</w:t>
      </w:r>
      <w:r w:rsidR="00CE40B0" w:rsidRPr="000B61B3">
        <w:rPr>
          <w:rFonts w:cs="Times New Roman"/>
          <w:szCs w:val="24"/>
        </w:rPr>
        <w:t xml:space="preserve"> совершенствов</w:t>
      </w:r>
      <w:r>
        <w:rPr>
          <w:rFonts w:cs="Times New Roman"/>
          <w:szCs w:val="24"/>
        </w:rPr>
        <w:t xml:space="preserve">ание спортивного мастерства, 2 </w:t>
      </w:r>
      <w:r w:rsidR="00CE40B0" w:rsidRPr="000B61B3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>высшее спортивное мастерство).</w:t>
      </w:r>
    </w:p>
    <w:p w:rsidR="00BD46E2" w:rsidRDefault="00BD46E2" w:rsidP="00BD46E2">
      <w:pPr>
        <w:spacing w:after="0"/>
        <w:jc w:val="center"/>
        <w:rPr>
          <w:rFonts w:cs="Times New Roman"/>
          <w:szCs w:val="24"/>
        </w:rPr>
      </w:pPr>
    </w:p>
    <w:p w:rsidR="00BD46E2" w:rsidRDefault="00BD46E2" w:rsidP="00395894">
      <w:pPr>
        <w:spacing w:after="0" w:line="36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Из приведенных на рисунке </w:t>
      </w:r>
      <w:r w:rsidRPr="00BD46E2">
        <w:rPr>
          <w:rFonts w:cs="Times New Roman"/>
          <w:szCs w:val="24"/>
        </w:rPr>
        <w:t>2 данных видно, что большинство студентов федеральных УОР являются высококвалиф</w:t>
      </w:r>
      <w:r>
        <w:rPr>
          <w:rFonts w:cs="Times New Roman"/>
          <w:szCs w:val="24"/>
        </w:rPr>
        <w:t xml:space="preserve">ицированными спортсменами, что </w:t>
      </w:r>
      <w:r w:rsidRPr="00BD46E2">
        <w:rPr>
          <w:rFonts w:cs="Times New Roman"/>
          <w:szCs w:val="24"/>
        </w:rPr>
        <w:t>позволяет считать их основой резе</w:t>
      </w:r>
      <w:r>
        <w:rPr>
          <w:rFonts w:cs="Times New Roman"/>
          <w:szCs w:val="24"/>
        </w:rPr>
        <w:t xml:space="preserve">рва сборных команд России. Это </w:t>
      </w:r>
      <w:r w:rsidRPr="00BD46E2">
        <w:rPr>
          <w:rFonts w:cs="Times New Roman"/>
          <w:szCs w:val="24"/>
        </w:rPr>
        <w:t>подтверждается</w:t>
      </w:r>
      <w:r>
        <w:rPr>
          <w:rFonts w:cs="Times New Roman"/>
          <w:szCs w:val="24"/>
        </w:rPr>
        <w:t xml:space="preserve"> и данными, приведенными на рисунке</w:t>
      </w:r>
      <w:r w:rsidRPr="00BD46E2">
        <w:rPr>
          <w:rFonts w:cs="Times New Roman"/>
          <w:szCs w:val="24"/>
        </w:rPr>
        <w:t xml:space="preserve"> 3.</w:t>
      </w:r>
    </w:p>
    <w:p w:rsidR="00BD46E2" w:rsidRPr="000B61B3" w:rsidRDefault="00BD46E2" w:rsidP="00BD46E2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3032707" cy="2495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722" cy="250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894" w:rsidRDefault="00395894" w:rsidP="00A87FD7">
      <w:pPr>
        <w:spacing w:after="0"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Рисунок 2. Спортивная </w:t>
      </w:r>
      <w:r w:rsidR="00CE40B0" w:rsidRPr="000B61B3">
        <w:rPr>
          <w:rFonts w:cs="Times New Roman"/>
          <w:szCs w:val="24"/>
        </w:rPr>
        <w:t>квалифик</w:t>
      </w:r>
      <w:r>
        <w:rPr>
          <w:rFonts w:cs="Times New Roman"/>
          <w:szCs w:val="24"/>
        </w:rPr>
        <w:t xml:space="preserve">ация  студентов региональных и федеральных УОР </w:t>
      </w:r>
    </w:p>
    <w:p w:rsidR="00CE40B0" w:rsidRPr="000B61B3" w:rsidRDefault="00395894" w:rsidP="00A87FD7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(1–</w:t>
      </w:r>
      <w:r w:rsidR="00CE40B0" w:rsidRPr="000B61B3">
        <w:rPr>
          <w:rFonts w:cs="Times New Roman"/>
          <w:szCs w:val="24"/>
        </w:rPr>
        <w:t>заслуженный ма</w:t>
      </w:r>
      <w:r>
        <w:rPr>
          <w:rFonts w:cs="Times New Roman"/>
          <w:szCs w:val="24"/>
        </w:rPr>
        <w:t xml:space="preserve">стер спорта, 2–мастер спорта </w:t>
      </w:r>
      <w:r w:rsidR="00CE40B0" w:rsidRPr="000B61B3">
        <w:rPr>
          <w:rFonts w:cs="Times New Roman"/>
          <w:szCs w:val="24"/>
        </w:rPr>
        <w:t>международного спорта, 3</w:t>
      </w:r>
      <w:r>
        <w:rPr>
          <w:rFonts w:cs="Times New Roman"/>
          <w:szCs w:val="24"/>
        </w:rPr>
        <w:t>–</w:t>
      </w:r>
      <w:r w:rsidR="00CE40B0" w:rsidRPr="000B61B3">
        <w:rPr>
          <w:rFonts w:cs="Times New Roman"/>
          <w:szCs w:val="24"/>
        </w:rPr>
        <w:t>мастер спорта).</w:t>
      </w:r>
    </w:p>
    <w:p w:rsidR="00395894" w:rsidRPr="000B61B3" w:rsidRDefault="00395894" w:rsidP="00395894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061142" cy="24574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142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0B0" w:rsidRPr="000B61B3" w:rsidRDefault="00395894" w:rsidP="00A87FD7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Рисунок 3. </w:t>
      </w:r>
      <w:r w:rsidR="00CE40B0" w:rsidRPr="000B61B3">
        <w:rPr>
          <w:rFonts w:cs="Times New Roman"/>
          <w:szCs w:val="24"/>
        </w:rPr>
        <w:t>Студенты  региональных</w:t>
      </w:r>
      <w:r>
        <w:rPr>
          <w:rFonts w:cs="Times New Roman"/>
          <w:szCs w:val="24"/>
        </w:rPr>
        <w:t xml:space="preserve"> и федеральных УОР, входящие в </w:t>
      </w:r>
      <w:r w:rsidR="00CE40B0" w:rsidRPr="000B61B3">
        <w:rPr>
          <w:rFonts w:cs="Times New Roman"/>
          <w:szCs w:val="24"/>
        </w:rPr>
        <w:t>основной и р</w:t>
      </w:r>
      <w:r>
        <w:rPr>
          <w:rFonts w:cs="Times New Roman"/>
          <w:szCs w:val="24"/>
        </w:rPr>
        <w:t xml:space="preserve">езервный состав сборных России (1 – основной состав сборных </w:t>
      </w:r>
      <w:r w:rsidR="00CE40B0" w:rsidRPr="000B61B3">
        <w:rPr>
          <w:rFonts w:cs="Times New Roman"/>
          <w:szCs w:val="24"/>
        </w:rPr>
        <w:t>команд РФ, 2 – стажеры, 3 – резервный состав сборных команд).</w:t>
      </w:r>
    </w:p>
    <w:p w:rsidR="00CE40B0" w:rsidRPr="000B61B3" w:rsidRDefault="00395894" w:rsidP="00395894">
      <w:pPr>
        <w:spacing w:after="0" w:line="36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Важным </w:t>
      </w:r>
      <w:r w:rsidR="00CE40B0" w:rsidRPr="000B61B3">
        <w:rPr>
          <w:rFonts w:cs="Times New Roman"/>
          <w:szCs w:val="24"/>
        </w:rPr>
        <w:t xml:space="preserve">критерием, позволяющим </w:t>
      </w:r>
      <w:r>
        <w:rPr>
          <w:rFonts w:cs="Times New Roman"/>
          <w:szCs w:val="24"/>
        </w:rPr>
        <w:t xml:space="preserve">оценивать эффективность работы </w:t>
      </w:r>
      <w:r w:rsidR="00CE40B0" w:rsidRPr="000B61B3">
        <w:rPr>
          <w:rFonts w:cs="Times New Roman"/>
          <w:szCs w:val="24"/>
        </w:rPr>
        <w:t>училищ олимпийского резерва, является кол</w:t>
      </w:r>
      <w:r>
        <w:rPr>
          <w:rFonts w:cs="Times New Roman"/>
          <w:szCs w:val="24"/>
        </w:rPr>
        <w:t xml:space="preserve">ичество завоеванных медалей на </w:t>
      </w:r>
      <w:r w:rsidR="00CE40B0" w:rsidRPr="000B61B3">
        <w:rPr>
          <w:rFonts w:cs="Times New Roman"/>
          <w:szCs w:val="24"/>
        </w:rPr>
        <w:t>международных соревнованиях в пересчете на одного студента У</w:t>
      </w:r>
      <w:r>
        <w:rPr>
          <w:rFonts w:cs="Times New Roman"/>
          <w:szCs w:val="24"/>
        </w:rPr>
        <w:t xml:space="preserve">ОР. В своей </w:t>
      </w:r>
      <w:r w:rsidR="00CE40B0" w:rsidRPr="000B61B3">
        <w:rPr>
          <w:rFonts w:cs="Times New Roman"/>
          <w:szCs w:val="24"/>
        </w:rPr>
        <w:t>работе мы учитывали только лишь медали,</w:t>
      </w:r>
      <w:r>
        <w:rPr>
          <w:rFonts w:cs="Times New Roman"/>
          <w:szCs w:val="24"/>
        </w:rPr>
        <w:t xml:space="preserve"> завоеванные студентами УОР на </w:t>
      </w:r>
      <w:r w:rsidR="00CE40B0" w:rsidRPr="000B61B3">
        <w:rPr>
          <w:rFonts w:cs="Times New Roman"/>
          <w:szCs w:val="24"/>
        </w:rPr>
        <w:t>крупнейших международных соревн</w:t>
      </w:r>
      <w:r w:rsidR="00A87FD7">
        <w:rPr>
          <w:rFonts w:cs="Times New Roman"/>
          <w:szCs w:val="24"/>
        </w:rPr>
        <w:t>ования</w:t>
      </w:r>
      <w:proofErr w:type="gramStart"/>
      <w:r w:rsidR="00A87FD7">
        <w:rPr>
          <w:rFonts w:cs="Times New Roman"/>
          <w:szCs w:val="24"/>
        </w:rPr>
        <w:t>х</w:t>
      </w:r>
      <w:r>
        <w:rPr>
          <w:rFonts w:cs="Times New Roman"/>
          <w:szCs w:val="24"/>
        </w:rPr>
        <w:t>–</w:t>
      </w:r>
      <w:proofErr w:type="gramEnd"/>
      <w:r w:rsidR="00A87F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Олимпийских играх, </w:t>
      </w:r>
      <w:r w:rsidR="00CE40B0" w:rsidRPr="000B61B3">
        <w:rPr>
          <w:rFonts w:cs="Times New Roman"/>
          <w:szCs w:val="24"/>
        </w:rPr>
        <w:t>Пара</w:t>
      </w:r>
      <w:r w:rsidR="00A87FD7">
        <w:rPr>
          <w:rFonts w:cs="Times New Roman"/>
          <w:szCs w:val="24"/>
        </w:rPr>
        <w:t>о</w:t>
      </w:r>
      <w:r w:rsidR="00CE40B0" w:rsidRPr="000B61B3">
        <w:rPr>
          <w:rFonts w:cs="Times New Roman"/>
          <w:szCs w:val="24"/>
        </w:rPr>
        <w:t>лимпийских играх, чемпионатах мира и Ев</w:t>
      </w:r>
      <w:r>
        <w:rPr>
          <w:rFonts w:cs="Times New Roman"/>
          <w:szCs w:val="24"/>
        </w:rPr>
        <w:t xml:space="preserve">ропы, а также первенствах мира </w:t>
      </w:r>
      <w:r w:rsidR="00CE40B0" w:rsidRPr="000B61B3">
        <w:rPr>
          <w:rFonts w:cs="Times New Roman"/>
          <w:szCs w:val="24"/>
        </w:rPr>
        <w:t>и Европы. Полученные данные при</w:t>
      </w:r>
      <w:r w:rsidR="00A87FD7">
        <w:rPr>
          <w:rFonts w:cs="Times New Roman"/>
          <w:szCs w:val="24"/>
        </w:rPr>
        <w:t>ведены на рисунке 4.</w:t>
      </w:r>
    </w:p>
    <w:p w:rsidR="00395894" w:rsidRDefault="00395894" w:rsidP="00395894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3008742" cy="216217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763" cy="217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0B0" w:rsidRPr="000B61B3" w:rsidRDefault="00395894" w:rsidP="00A87FD7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Рисунок </w:t>
      </w:r>
      <w:r w:rsidR="00CE40B0" w:rsidRPr="000B61B3">
        <w:rPr>
          <w:rFonts w:cs="Times New Roman"/>
          <w:szCs w:val="24"/>
        </w:rPr>
        <w:t>4. Количество медалей, завоеванных на международных</w:t>
      </w:r>
      <w:r>
        <w:rPr>
          <w:rFonts w:cs="Times New Roman"/>
          <w:szCs w:val="24"/>
        </w:rPr>
        <w:t xml:space="preserve"> </w:t>
      </w:r>
      <w:r w:rsidR="00CE40B0" w:rsidRPr="000B61B3">
        <w:rPr>
          <w:rFonts w:cs="Times New Roman"/>
          <w:szCs w:val="24"/>
        </w:rPr>
        <w:t>соревнованиях в пересч</w:t>
      </w:r>
      <w:r>
        <w:rPr>
          <w:rFonts w:cs="Times New Roman"/>
          <w:szCs w:val="24"/>
        </w:rPr>
        <w:t xml:space="preserve">ете на одного студента УОР – чемпионатах мира и </w:t>
      </w:r>
      <w:r w:rsidR="00CE40B0" w:rsidRPr="000B61B3">
        <w:rPr>
          <w:rFonts w:cs="Times New Roman"/>
          <w:szCs w:val="24"/>
        </w:rPr>
        <w:t>Европы, а также первенствах мира и Европ</w:t>
      </w:r>
      <w:r>
        <w:rPr>
          <w:rFonts w:cs="Times New Roman"/>
          <w:szCs w:val="24"/>
        </w:rPr>
        <w:t>ы (1  –  Олимпийские игры, 2 –Пара</w:t>
      </w:r>
      <w:r w:rsidR="00A87FD7"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лимпийские игры, 3 – </w:t>
      </w:r>
      <w:r w:rsidR="00CE40B0" w:rsidRPr="000B61B3">
        <w:rPr>
          <w:rFonts w:cs="Times New Roman"/>
          <w:szCs w:val="24"/>
        </w:rPr>
        <w:t>чемпио</w:t>
      </w:r>
      <w:r>
        <w:rPr>
          <w:rFonts w:cs="Times New Roman"/>
          <w:szCs w:val="24"/>
        </w:rPr>
        <w:t>нат мира, 4 - чемпионат Европы, 5</w:t>
      </w:r>
      <w:r w:rsidR="00CE40B0" w:rsidRPr="000B61B3">
        <w:rPr>
          <w:rFonts w:cs="Times New Roman"/>
          <w:szCs w:val="24"/>
        </w:rPr>
        <w:t xml:space="preserve"> -первенство мира, 6 - первенство Европы).</w:t>
      </w:r>
    </w:p>
    <w:p w:rsidR="00CE40B0" w:rsidRPr="000B61B3" w:rsidRDefault="00CE40B0" w:rsidP="00A87FD7">
      <w:pPr>
        <w:spacing w:line="360" w:lineRule="auto"/>
        <w:ind w:firstLine="709"/>
        <w:rPr>
          <w:rFonts w:cs="Times New Roman"/>
          <w:szCs w:val="24"/>
        </w:rPr>
      </w:pPr>
      <w:r w:rsidRPr="000B61B3">
        <w:rPr>
          <w:rFonts w:cs="Times New Roman"/>
          <w:szCs w:val="24"/>
        </w:rPr>
        <w:t xml:space="preserve">Эффективность работы </w:t>
      </w:r>
      <w:proofErr w:type="gramStart"/>
      <w:r w:rsidRPr="000B61B3">
        <w:rPr>
          <w:rFonts w:cs="Times New Roman"/>
          <w:szCs w:val="24"/>
        </w:rPr>
        <w:t>федеральны</w:t>
      </w:r>
      <w:r w:rsidR="00A87FD7">
        <w:rPr>
          <w:rFonts w:cs="Times New Roman"/>
          <w:szCs w:val="24"/>
        </w:rPr>
        <w:t>х</w:t>
      </w:r>
      <w:proofErr w:type="gramEnd"/>
      <w:r w:rsidR="00A87FD7">
        <w:rPr>
          <w:rFonts w:cs="Times New Roman"/>
          <w:szCs w:val="24"/>
        </w:rPr>
        <w:t xml:space="preserve"> УОР можно представить другим </w:t>
      </w:r>
      <w:r w:rsidRPr="000B61B3">
        <w:rPr>
          <w:rFonts w:cs="Times New Roman"/>
          <w:szCs w:val="24"/>
        </w:rPr>
        <w:t>способом:</w:t>
      </w:r>
    </w:p>
    <w:p w:rsidR="00A87FD7" w:rsidRDefault="00A87FD7" w:rsidP="00A87FD7">
      <w:pPr>
        <w:pStyle w:val="a5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XXIX </w:t>
      </w:r>
      <w:r w:rsidR="00CE40B0" w:rsidRPr="00A87FD7">
        <w:rPr>
          <w:rFonts w:cs="Times New Roman"/>
          <w:szCs w:val="24"/>
        </w:rPr>
        <w:t xml:space="preserve">Олимпийских играх 2008 года в г. Пекине делегация спортсменов России завоевала 72 медали, из них студентами и выпускниками УОР завоевано 44 </w:t>
      </w:r>
      <w:r>
        <w:rPr>
          <w:rFonts w:cs="Times New Roman"/>
          <w:szCs w:val="24"/>
        </w:rPr>
        <w:t>медали, что составляет 61%;</w:t>
      </w:r>
    </w:p>
    <w:p w:rsidR="00CE40B0" w:rsidRPr="00A87FD7" w:rsidRDefault="00A87FD7" w:rsidP="00A87FD7">
      <w:pPr>
        <w:pStyle w:val="a5"/>
        <w:numPr>
          <w:ilvl w:val="0"/>
          <w:numId w:val="1"/>
        </w:numPr>
        <w:spacing w:after="0" w:line="360" w:lineRule="auto"/>
        <w:rPr>
          <w:rFonts w:cs="Times New Roman"/>
          <w:szCs w:val="24"/>
        </w:rPr>
      </w:pPr>
      <w:r w:rsidRPr="00A87FD7">
        <w:rPr>
          <w:rFonts w:cs="Times New Roman"/>
          <w:szCs w:val="24"/>
        </w:rPr>
        <w:t xml:space="preserve">на </w:t>
      </w:r>
      <w:r>
        <w:rPr>
          <w:rFonts w:cs="Times New Roman"/>
          <w:szCs w:val="24"/>
        </w:rPr>
        <w:t xml:space="preserve">XXI </w:t>
      </w:r>
      <w:r w:rsidR="00CE40B0" w:rsidRPr="00A87FD7">
        <w:rPr>
          <w:rFonts w:cs="Times New Roman"/>
          <w:szCs w:val="24"/>
        </w:rPr>
        <w:t xml:space="preserve">зимних Олимпийских играх 2010 года в г. Ванкувере делегация спортсменов России завоевала 15 медалей, из них представителями УОР завоевано 7 </w:t>
      </w:r>
      <w:r>
        <w:rPr>
          <w:rFonts w:cs="Times New Roman"/>
          <w:szCs w:val="24"/>
        </w:rPr>
        <w:t>м</w:t>
      </w:r>
      <w:r w:rsidR="00CE40B0" w:rsidRPr="00A87FD7">
        <w:rPr>
          <w:rFonts w:cs="Times New Roman"/>
          <w:szCs w:val="24"/>
        </w:rPr>
        <w:t>едалей, что состав</w:t>
      </w:r>
      <w:r>
        <w:rPr>
          <w:rFonts w:cs="Times New Roman"/>
          <w:szCs w:val="24"/>
        </w:rPr>
        <w:t xml:space="preserve">ляет </w:t>
      </w:r>
      <w:r w:rsidR="00CE40B0" w:rsidRPr="00A87FD7">
        <w:rPr>
          <w:rFonts w:cs="Times New Roman"/>
          <w:szCs w:val="24"/>
        </w:rPr>
        <w:t>47%.</w:t>
      </w:r>
    </w:p>
    <w:p w:rsidR="00A87FD7" w:rsidRDefault="00CE40B0" w:rsidP="00A87FD7">
      <w:pPr>
        <w:spacing w:after="0" w:line="360" w:lineRule="auto"/>
        <w:ind w:firstLine="709"/>
        <w:rPr>
          <w:rFonts w:cs="Times New Roman"/>
          <w:szCs w:val="24"/>
        </w:rPr>
      </w:pPr>
      <w:r w:rsidRPr="000B61B3">
        <w:rPr>
          <w:rFonts w:cs="Times New Roman"/>
          <w:szCs w:val="24"/>
        </w:rPr>
        <w:t>Многие зарубежные страны переняли у</w:t>
      </w:r>
      <w:r w:rsidR="00A87FD7">
        <w:rPr>
          <w:rFonts w:cs="Times New Roman"/>
          <w:szCs w:val="24"/>
        </w:rPr>
        <w:t xml:space="preserve"> нас опыт подготовки резерва </w:t>
      </w:r>
      <w:proofErr w:type="gramStart"/>
      <w:r w:rsidR="00A87FD7">
        <w:rPr>
          <w:rFonts w:cs="Times New Roman"/>
          <w:szCs w:val="24"/>
        </w:rPr>
        <w:t>в</w:t>
      </w:r>
      <w:proofErr w:type="gramEnd"/>
      <w:r w:rsidR="00A87FD7">
        <w:rPr>
          <w:rFonts w:cs="Times New Roman"/>
          <w:szCs w:val="24"/>
        </w:rPr>
        <w:t xml:space="preserve"> </w:t>
      </w:r>
      <w:r w:rsidRPr="000B61B3">
        <w:rPr>
          <w:rFonts w:cs="Times New Roman"/>
          <w:szCs w:val="24"/>
        </w:rPr>
        <w:t>государственных</w:t>
      </w:r>
      <w:r w:rsidR="00A87FD7">
        <w:rPr>
          <w:rFonts w:cs="Times New Roman"/>
          <w:szCs w:val="24"/>
        </w:rPr>
        <w:t xml:space="preserve"> УОР. Так в Китае работает 656 подобных  училищ. Несомненно, </w:t>
      </w:r>
      <w:r w:rsidRPr="000B61B3">
        <w:rPr>
          <w:rFonts w:cs="Times New Roman"/>
          <w:szCs w:val="24"/>
        </w:rPr>
        <w:t>такой подход</w:t>
      </w:r>
      <w:r w:rsidR="00A87FD7">
        <w:rPr>
          <w:rFonts w:cs="Times New Roman"/>
          <w:szCs w:val="24"/>
        </w:rPr>
        <w:t xml:space="preserve"> помог команде Китая занять I</w:t>
      </w:r>
      <w:r w:rsidRPr="000B61B3">
        <w:rPr>
          <w:rFonts w:cs="Times New Roman"/>
          <w:szCs w:val="24"/>
        </w:rPr>
        <w:t xml:space="preserve"> место </w:t>
      </w:r>
      <w:r w:rsidR="00A87FD7">
        <w:rPr>
          <w:rFonts w:cs="Times New Roman"/>
          <w:szCs w:val="24"/>
        </w:rPr>
        <w:t xml:space="preserve">на Олимпийских играх 2008 года. </w:t>
      </w:r>
      <w:r w:rsidRPr="000B61B3">
        <w:rPr>
          <w:rFonts w:cs="Times New Roman"/>
          <w:szCs w:val="24"/>
        </w:rPr>
        <w:t>Определенный</w:t>
      </w:r>
      <w:r w:rsidR="00A87FD7">
        <w:rPr>
          <w:rFonts w:cs="Times New Roman"/>
          <w:szCs w:val="24"/>
        </w:rPr>
        <w:t xml:space="preserve"> вклад в подготовку спортивного резерва вносят </w:t>
      </w:r>
      <w:proofErr w:type="gramStart"/>
      <w:r w:rsidRPr="000B61B3">
        <w:rPr>
          <w:rFonts w:cs="Times New Roman"/>
          <w:szCs w:val="24"/>
        </w:rPr>
        <w:t>региональные</w:t>
      </w:r>
      <w:proofErr w:type="gramEnd"/>
      <w:r w:rsidRPr="000B61B3">
        <w:rPr>
          <w:rFonts w:cs="Times New Roman"/>
          <w:szCs w:val="24"/>
        </w:rPr>
        <w:t xml:space="preserve"> УОР, имею</w:t>
      </w:r>
      <w:r w:rsidR="00A87FD7">
        <w:rPr>
          <w:rFonts w:cs="Times New Roman"/>
          <w:szCs w:val="24"/>
        </w:rPr>
        <w:t xml:space="preserve">щие хорошую материальную базу и использующие </w:t>
      </w:r>
      <w:r w:rsidRPr="000B61B3">
        <w:rPr>
          <w:rFonts w:cs="Times New Roman"/>
          <w:szCs w:val="24"/>
        </w:rPr>
        <w:t>развитую спортивную инфраструктуру своих регион</w:t>
      </w:r>
      <w:r w:rsidR="00A87FD7">
        <w:rPr>
          <w:rFonts w:cs="Times New Roman"/>
          <w:szCs w:val="24"/>
        </w:rPr>
        <w:t xml:space="preserve">ов. Вместе с тем реализуемые </w:t>
      </w:r>
      <w:r w:rsidRPr="000B61B3">
        <w:rPr>
          <w:rFonts w:cs="Times New Roman"/>
          <w:szCs w:val="24"/>
        </w:rPr>
        <w:t>ими задачи нередко входят в противоречие с  инт</w:t>
      </w:r>
      <w:r w:rsidR="00A87FD7">
        <w:rPr>
          <w:rFonts w:cs="Times New Roman"/>
          <w:szCs w:val="24"/>
        </w:rPr>
        <w:t xml:space="preserve">ересами подготовки спортивных </w:t>
      </w:r>
      <w:r w:rsidRPr="000B61B3">
        <w:rPr>
          <w:rFonts w:cs="Times New Roman"/>
          <w:szCs w:val="24"/>
        </w:rPr>
        <w:t>сборных  команд России и развития  олимпийск</w:t>
      </w:r>
      <w:r w:rsidR="00A87FD7">
        <w:rPr>
          <w:rFonts w:cs="Times New Roman"/>
          <w:szCs w:val="24"/>
        </w:rPr>
        <w:t xml:space="preserve">их видов спорта в стране. Так, </w:t>
      </w:r>
      <w:r w:rsidRPr="000B61B3">
        <w:rPr>
          <w:rFonts w:cs="Times New Roman"/>
          <w:szCs w:val="24"/>
        </w:rPr>
        <w:t>региональные УОР, как правило, обе</w:t>
      </w:r>
      <w:r w:rsidR="00A87FD7">
        <w:rPr>
          <w:rFonts w:cs="Times New Roman"/>
          <w:szCs w:val="24"/>
        </w:rPr>
        <w:t xml:space="preserve">спечивают подготовку резерва в </w:t>
      </w:r>
      <w:r w:rsidRPr="000B61B3">
        <w:rPr>
          <w:rFonts w:cs="Times New Roman"/>
          <w:szCs w:val="24"/>
        </w:rPr>
        <w:t>традиционных для этого региона</w:t>
      </w:r>
      <w:r w:rsidR="00A87FD7">
        <w:rPr>
          <w:rFonts w:cs="Times New Roman"/>
          <w:szCs w:val="24"/>
        </w:rPr>
        <w:t xml:space="preserve"> видах спорта в соответствии с </w:t>
      </w:r>
      <w:r w:rsidRPr="000B61B3">
        <w:rPr>
          <w:rFonts w:cs="Times New Roman"/>
          <w:szCs w:val="24"/>
        </w:rPr>
        <w:t>предпочтениями региональных  руководителе</w:t>
      </w:r>
      <w:r w:rsidR="00A87FD7">
        <w:rPr>
          <w:rFonts w:cs="Times New Roman"/>
          <w:szCs w:val="24"/>
        </w:rPr>
        <w:t xml:space="preserve">й и не стремятся прикладывать </w:t>
      </w:r>
      <w:r w:rsidRPr="000B61B3">
        <w:rPr>
          <w:rFonts w:cs="Times New Roman"/>
          <w:szCs w:val="24"/>
        </w:rPr>
        <w:t>усилия к развитию новых видов спорта, в том чи</w:t>
      </w:r>
      <w:r w:rsidR="00A87FD7">
        <w:rPr>
          <w:rFonts w:cs="Times New Roman"/>
          <w:szCs w:val="24"/>
        </w:rPr>
        <w:t xml:space="preserve">сле относящихся к </w:t>
      </w:r>
      <w:proofErr w:type="spellStart"/>
      <w:r w:rsidR="00A87FD7">
        <w:rPr>
          <w:rFonts w:cs="Times New Roman"/>
          <w:szCs w:val="24"/>
        </w:rPr>
        <w:t>медалеемким</w:t>
      </w:r>
      <w:proofErr w:type="spellEnd"/>
      <w:r w:rsidR="00A87FD7">
        <w:rPr>
          <w:rFonts w:cs="Times New Roman"/>
          <w:szCs w:val="24"/>
        </w:rPr>
        <w:t xml:space="preserve"> </w:t>
      </w:r>
      <w:r w:rsidRPr="000B61B3">
        <w:rPr>
          <w:rFonts w:cs="Times New Roman"/>
          <w:szCs w:val="24"/>
        </w:rPr>
        <w:t>видам олимпийской программы.</w:t>
      </w:r>
    </w:p>
    <w:p w:rsidR="00CE40B0" w:rsidRPr="000B61B3" w:rsidRDefault="009D4965" w:rsidP="009D4965">
      <w:pPr>
        <w:spacing w:after="0" w:line="36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Несмотря на</w:t>
      </w:r>
      <w:r w:rsidR="00A87FD7">
        <w:rPr>
          <w:rFonts w:cs="Times New Roman"/>
          <w:szCs w:val="24"/>
        </w:rPr>
        <w:t xml:space="preserve"> высокую</w:t>
      </w:r>
      <w:r w:rsidR="00CE40B0" w:rsidRPr="000B61B3">
        <w:rPr>
          <w:rFonts w:cs="Times New Roman"/>
          <w:szCs w:val="24"/>
        </w:rPr>
        <w:t xml:space="preserve"> эффективнос</w:t>
      </w:r>
      <w:r w:rsidR="00A87FD7">
        <w:rPr>
          <w:rFonts w:cs="Times New Roman"/>
          <w:szCs w:val="24"/>
        </w:rPr>
        <w:t xml:space="preserve">ть работы училищ по подготовке </w:t>
      </w:r>
      <w:r w:rsidR="00CE40B0" w:rsidRPr="000B61B3">
        <w:rPr>
          <w:rFonts w:cs="Times New Roman"/>
          <w:szCs w:val="24"/>
        </w:rPr>
        <w:t>резерва сборных команд России, с</w:t>
      </w:r>
      <w:r w:rsidR="00A87FD7">
        <w:rPr>
          <w:rFonts w:cs="Times New Roman"/>
          <w:szCs w:val="24"/>
        </w:rPr>
        <w:t>овременное состояние системы</w:t>
      </w:r>
      <w:r w:rsidR="00CE40B0" w:rsidRPr="000B61B3">
        <w:rPr>
          <w:rFonts w:cs="Times New Roman"/>
          <w:szCs w:val="24"/>
        </w:rPr>
        <w:t xml:space="preserve"> училищ олимпийского резерва </w:t>
      </w:r>
      <w:r w:rsidR="00CE40B0" w:rsidRPr="000B61B3">
        <w:rPr>
          <w:rFonts w:cs="Times New Roman"/>
          <w:szCs w:val="24"/>
        </w:rPr>
        <w:lastRenderedPageBreak/>
        <w:t>уже не соответствует треб</w:t>
      </w:r>
      <w:r w:rsidR="00A87FD7">
        <w:rPr>
          <w:rFonts w:cs="Times New Roman"/>
          <w:szCs w:val="24"/>
        </w:rPr>
        <w:t xml:space="preserve">ованиям времени. Для повышения </w:t>
      </w:r>
      <w:proofErr w:type="gramStart"/>
      <w:r w:rsidR="00A87FD7">
        <w:rPr>
          <w:rFonts w:cs="Times New Roman"/>
          <w:szCs w:val="24"/>
        </w:rPr>
        <w:t xml:space="preserve">эффективности работы системы </w:t>
      </w:r>
      <w:r w:rsidR="00CE40B0" w:rsidRPr="000B61B3">
        <w:rPr>
          <w:rFonts w:cs="Times New Roman"/>
          <w:szCs w:val="24"/>
        </w:rPr>
        <w:t>училищ ол</w:t>
      </w:r>
      <w:r>
        <w:rPr>
          <w:rFonts w:cs="Times New Roman"/>
          <w:szCs w:val="24"/>
        </w:rPr>
        <w:t>импийского резерва</w:t>
      </w:r>
      <w:proofErr w:type="gramEnd"/>
      <w:r>
        <w:rPr>
          <w:rFonts w:cs="Times New Roman"/>
          <w:szCs w:val="24"/>
        </w:rPr>
        <w:t xml:space="preserve"> </w:t>
      </w:r>
      <w:r w:rsidR="00A87FD7">
        <w:rPr>
          <w:rFonts w:cs="Times New Roman"/>
          <w:szCs w:val="24"/>
        </w:rPr>
        <w:t xml:space="preserve">предлагаем </w:t>
      </w:r>
      <w:r w:rsidR="00CE40B0" w:rsidRPr="000B61B3">
        <w:rPr>
          <w:rFonts w:cs="Times New Roman"/>
          <w:szCs w:val="24"/>
        </w:rPr>
        <w:t>следующее:</w:t>
      </w:r>
    </w:p>
    <w:p w:rsidR="009D4965" w:rsidRDefault="00A87FD7" w:rsidP="009D4965">
      <w:pPr>
        <w:pStyle w:val="a5"/>
        <w:numPr>
          <w:ilvl w:val="0"/>
          <w:numId w:val="2"/>
        </w:num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у</w:t>
      </w:r>
      <w:r w:rsidR="00CE40B0" w:rsidRPr="00A87FD7">
        <w:rPr>
          <w:rFonts w:cs="Times New Roman"/>
          <w:szCs w:val="24"/>
        </w:rPr>
        <w:t>величит</w:t>
      </w:r>
      <w:r w:rsidR="009D4965">
        <w:rPr>
          <w:rFonts w:cs="Times New Roman"/>
          <w:szCs w:val="24"/>
        </w:rPr>
        <w:t>ь контингент федеральных училищ</w:t>
      </w:r>
      <w:r w:rsidR="00CE40B0" w:rsidRPr="00A87FD7">
        <w:rPr>
          <w:rFonts w:cs="Times New Roman"/>
          <w:szCs w:val="24"/>
        </w:rPr>
        <w:t xml:space="preserve"> олимпийского </w:t>
      </w:r>
      <w:r>
        <w:rPr>
          <w:rFonts w:cs="Times New Roman"/>
          <w:szCs w:val="24"/>
        </w:rPr>
        <w:t xml:space="preserve">резерва </w:t>
      </w:r>
      <w:r w:rsidR="00CE40B0" w:rsidRPr="00A87FD7">
        <w:rPr>
          <w:rFonts w:cs="Times New Roman"/>
          <w:szCs w:val="24"/>
        </w:rPr>
        <w:t xml:space="preserve">до 1600 человек, для этого  необходимо: передать в </w:t>
      </w:r>
      <w:proofErr w:type="spellStart"/>
      <w:r w:rsidR="00CE40B0" w:rsidRPr="00A87FD7">
        <w:rPr>
          <w:rFonts w:cs="Times New Roman"/>
          <w:szCs w:val="24"/>
        </w:rPr>
        <w:t>Минспорттуризм</w:t>
      </w:r>
      <w:proofErr w:type="spellEnd"/>
      <w:r w:rsidR="00CE40B0" w:rsidRPr="00A87FD7">
        <w:rPr>
          <w:rFonts w:cs="Times New Roman"/>
          <w:szCs w:val="24"/>
        </w:rPr>
        <w:t xml:space="preserve"> наиболее </w:t>
      </w:r>
      <w:r w:rsidR="009D4965">
        <w:rPr>
          <w:rFonts w:cs="Times New Roman"/>
          <w:szCs w:val="24"/>
        </w:rPr>
        <w:t>успешно работающие</w:t>
      </w:r>
      <w:r w:rsidR="00CE40B0" w:rsidRPr="009D4965">
        <w:rPr>
          <w:rFonts w:cs="Times New Roman"/>
          <w:szCs w:val="24"/>
        </w:rPr>
        <w:t xml:space="preserve"> региональные УОР, а 8 техникумов, принадлежащих </w:t>
      </w:r>
      <w:proofErr w:type="spellStart"/>
      <w:r w:rsidR="00CE40B0" w:rsidRPr="009D4965">
        <w:rPr>
          <w:rFonts w:cs="Times New Roman"/>
          <w:szCs w:val="24"/>
        </w:rPr>
        <w:t>Минспорттуризму</w:t>
      </w:r>
      <w:proofErr w:type="spellEnd"/>
      <w:r w:rsidR="00CE40B0" w:rsidRPr="009D4965">
        <w:rPr>
          <w:rFonts w:cs="Times New Roman"/>
          <w:szCs w:val="24"/>
        </w:rPr>
        <w:t>, передать  в регионы или реорганизовать эти техникумы в государственные училища олимпийского резерва;</w:t>
      </w:r>
    </w:p>
    <w:p w:rsidR="009D4965" w:rsidRDefault="009D4965" w:rsidP="000B61B3">
      <w:pPr>
        <w:pStyle w:val="a5"/>
        <w:numPr>
          <w:ilvl w:val="0"/>
          <w:numId w:val="2"/>
        </w:numPr>
        <w:spacing w:after="0" w:line="360" w:lineRule="auto"/>
        <w:rPr>
          <w:rFonts w:cs="Times New Roman"/>
          <w:szCs w:val="24"/>
        </w:rPr>
      </w:pPr>
      <w:r w:rsidRPr="009D4965">
        <w:rPr>
          <w:rFonts w:cs="Times New Roman"/>
          <w:szCs w:val="24"/>
        </w:rPr>
        <w:t>в</w:t>
      </w:r>
      <w:r w:rsidR="00CE40B0" w:rsidRPr="009D4965">
        <w:rPr>
          <w:rFonts w:cs="Times New Roman"/>
          <w:szCs w:val="24"/>
        </w:rPr>
        <w:t>ыстроить вертикаль к</w:t>
      </w:r>
      <w:r>
        <w:rPr>
          <w:rFonts w:cs="Times New Roman"/>
          <w:szCs w:val="24"/>
        </w:rPr>
        <w:t xml:space="preserve">ачественной подготовки резерва и </w:t>
      </w:r>
      <w:r w:rsidR="00CE40B0" w:rsidRPr="009D4965">
        <w:rPr>
          <w:rFonts w:cs="Times New Roman"/>
          <w:szCs w:val="24"/>
        </w:rPr>
        <w:t xml:space="preserve">открыть </w:t>
      </w:r>
      <w:proofErr w:type="gramStart"/>
      <w:r w:rsidR="00CE40B0" w:rsidRPr="009D4965">
        <w:rPr>
          <w:rFonts w:cs="Times New Roman"/>
          <w:szCs w:val="24"/>
        </w:rPr>
        <w:t>при</w:t>
      </w:r>
      <w:proofErr w:type="gramEnd"/>
      <w:r w:rsidR="00CE40B0" w:rsidRPr="009D4965">
        <w:rPr>
          <w:rFonts w:cs="Times New Roman"/>
          <w:szCs w:val="24"/>
        </w:rPr>
        <w:t xml:space="preserve"> </w:t>
      </w:r>
      <w:proofErr w:type="gramStart"/>
      <w:r w:rsidRPr="009D4965">
        <w:rPr>
          <w:rFonts w:cs="Times New Roman"/>
          <w:szCs w:val="24"/>
        </w:rPr>
        <w:t>федеральных</w:t>
      </w:r>
      <w:proofErr w:type="gramEnd"/>
      <w:r w:rsidRPr="009D4965">
        <w:rPr>
          <w:rFonts w:cs="Times New Roman"/>
          <w:szCs w:val="24"/>
        </w:rPr>
        <w:t xml:space="preserve"> </w:t>
      </w:r>
      <w:r w:rsidR="00CE40B0" w:rsidRPr="009D4965">
        <w:rPr>
          <w:rFonts w:cs="Times New Roman"/>
          <w:szCs w:val="24"/>
        </w:rPr>
        <w:t xml:space="preserve">УОР школы-интернаты спортивного профиля, т.к. спортсменов </w:t>
      </w:r>
      <w:r>
        <w:rPr>
          <w:rFonts w:cs="Times New Roman"/>
          <w:szCs w:val="24"/>
        </w:rPr>
        <w:t xml:space="preserve">ранней </w:t>
      </w:r>
      <w:r w:rsidR="00CE40B0" w:rsidRPr="009D4965">
        <w:rPr>
          <w:rFonts w:cs="Times New Roman"/>
          <w:szCs w:val="24"/>
        </w:rPr>
        <w:t xml:space="preserve">специализации, например гимнастика, фигурное катание, прыжки на </w:t>
      </w:r>
      <w:r>
        <w:rPr>
          <w:rFonts w:cs="Times New Roman"/>
          <w:szCs w:val="24"/>
        </w:rPr>
        <w:t xml:space="preserve">батуте и др., </w:t>
      </w:r>
      <w:r w:rsidR="00CE40B0" w:rsidRPr="009D4965">
        <w:rPr>
          <w:rFonts w:cs="Times New Roman"/>
          <w:szCs w:val="24"/>
        </w:rPr>
        <w:t>необходимо направленно готовить с 5-6 классов. В таком случае система подготовки  резервов сборных команд России  будет строиться следующим образом:</w:t>
      </w:r>
      <w:r>
        <w:rPr>
          <w:rFonts w:cs="Times New Roman"/>
          <w:szCs w:val="24"/>
        </w:rPr>
        <w:t xml:space="preserve"> </w:t>
      </w:r>
      <w:r w:rsidR="00CE40B0" w:rsidRPr="009D4965">
        <w:rPr>
          <w:rFonts w:cs="Times New Roman"/>
          <w:szCs w:val="24"/>
        </w:rPr>
        <w:t>ДЮСШ, СДЮШОР - школа-интернат спортивного профиля - училища олимпийского резерва - спортивные сборные команды РФ</w:t>
      </w:r>
      <w:r>
        <w:rPr>
          <w:rFonts w:cs="Times New Roman"/>
          <w:szCs w:val="24"/>
        </w:rPr>
        <w:t>.</w:t>
      </w:r>
    </w:p>
    <w:p w:rsidR="00CE40B0" w:rsidRPr="009D4965" w:rsidRDefault="009D4965" w:rsidP="000B61B3">
      <w:pPr>
        <w:pStyle w:val="a5"/>
        <w:numPr>
          <w:ilvl w:val="0"/>
          <w:numId w:val="2"/>
        </w:num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="00CE40B0" w:rsidRPr="009D4965">
        <w:rPr>
          <w:rFonts w:cs="Times New Roman"/>
          <w:szCs w:val="24"/>
        </w:rPr>
        <w:t xml:space="preserve"> училищах олимпийского резерва  необходимо иметь два образовательных  стандарта. Один по спортивной подготовке,  второй по профессиональной подготовке «педагог по физической культуре и спорту ».</w:t>
      </w:r>
    </w:p>
    <w:p w:rsidR="009D4965" w:rsidRPr="00AC1FB9" w:rsidRDefault="00CE40B0" w:rsidP="009D4965">
      <w:pPr>
        <w:spacing w:after="0" w:line="360" w:lineRule="auto"/>
        <w:ind w:firstLine="709"/>
        <w:rPr>
          <w:rFonts w:cs="Times New Roman"/>
          <w:szCs w:val="24"/>
        </w:rPr>
      </w:pPr>
      <w:r w:rsidRPr="000B61B3">
        <w:rPr>
          <w:rFonts w:cs="Times New Roman"/>
          <w:szCs w:val="24"/>
        </w:rPr>
        <w:t>Таким образом, ключевое место в формировании спортивного резерва для сборных команд страны в субъектах Российс</w:t>
      </w:r>
      <w:r w:rsidR="009D4965">
        <w:rPr>
          <w:rFonts w:cs="Times New Roman"/>
          <w:szCs w:val="24"/>
        </w:rPr>
        <w:t xml:space="preserve">кой Федерации занимают училища </w:t>
      </w:r>
      <w:r w:rsidRPr="000B61B3">
        <w:rPr>
          <w:rFonts w:cs="Times New Roman"/>
          <w:szCs w:val="24"/>
        </w:rPr>
        <w:t>олимпийского резерва. Уникальность о</w:t>
      </w:r>
      <w:r w:rsidR="009D4965">
        <w:rPr>
          <w:rFonts w:cs="Times New Roman"/>
          <w:szCs w:val="24"/>
        </w:rPr>
        <w:t xml:space="preserve">бразовательного процесса в них </w:t>
      </w:r>
      <w:r w:rsidRPr="000B61B3">
        <w:rPr>
          <w:rFonts w:cs="Times New Roman"/>
          <w:szCs w:val="24"/>
        </w:rPr>
        <w:t>заключается в эффективном сочетании учебы с ак</w:t>
      </w:r>
      <w:r w:rsidR="009D4965">
        <w:rPr>
          <w:rFonts w:cs="Times New Roman"/>
          <w:szCs w:val="24"/>
        </w:rPr>
        <w:t xml:space="preserve">тивной тренировочной и </w:t>
      </w:r>
      <w:r w:rsidRPr="000B61B3">
        <w:rPr>
          <w:rFonts w:cs="Times New Roman"/>
          <w:szCs w:val="24"/>
        </w:rPr>
        <w:t>соревновательной деятельнос</w:t>
      </w:r>
      <w:r w:rsidR="009D4965">
        <w:rPr>
          <w:rFonts w:cs="Times New Roman"/>
          <w:szCs w:val="24"/>
        </w:rPr>
        <w:t xml:space="preserve">тью учащихся. И в рамках новых </w:t>
      </w:r>
      <w:r w:rsidRPr="000B61B3">
        <w:rPr>
          <w:rFonts w:cs="Times New Roman"/>
          <w:szCs w:val="24"/>
        </w:rPr>
        <w:t>образовательных стандартов этот принцип долж</w:t>
      </w:r>
      <w:r w:rsidR="009D4965">
        <w:rPr>
          <w:rFonts w:cs="Times New Roman"/>
          <w:szCs w:val="24"/>
        </w:rPr>
        <w:t xml:space="preserve">ен быть не только сохранен, но и получить развитие. </w:t>
      </w:r>
      <w:r w:rsidRPr="000B61B3">
        <w:rPr>
          <w:rFonts w:cs="Times New Roman"/>
          <w:szCs w:val="24"/>
        </w:rPr>
        <w:t>Пред</w:t>
      </w:r>
      <w:r w:rsidR="009D4965">
        <w:rPr>
          <w:rFonts w:cs="Times New Roman"/>
          <w:szCs w:val="24"/>
        </w:rPr>
        <w:t xml:space="preserve">ложенная реорганизация системы </w:t>
      </w:r>
      <w:r w:rsidRPr="000B61B3">
        <w:rPr>
          <w:rFonts w:cs="Times New Roman"/>
          <w:szCs w:val="24"/>
        </w:rPr>
        <w:t>п</w:t>
      </w:r>
      <w:r w:rsidR="009D4965">
        <w:rPr>
          <w:rFonts w:cs="Times New Roman"/>
          <w:szCs w:val="24"/>
        </w:rPr>
        <w:t xml:space="preserve">одготовки спортивных резервов, а </w:t>
      </w:r>
      <w:r w:rsidRPr="000B61B3">
        <w:rPr>
          <w:rFonts w:cs="Times New Roman"/>
          <w:szCs w:val="24"/>
        </w:rPr>
        <w:t>также вдумчивое и бережное отношение</w:t>
      </w:r>
      <w:r w:rsidR="009D4965">
        <w:rPr>
          <w:rFonts w:cs="Times New Roman"/>
          <w:szCs w:val="24"/>
        </w:rPr>
        <w:t xml:space="preserve"> к каждому спортсмену  поможет нашему общему делу –</w:t>
      </w:r>
      <w:r w:rsidRPr="000B61B3">
        <w:rPr>
          <w:rFonts w:cs="Times New Roman"/>
          <w:szCs w:val="24"/>
        </w:rPr>
        <w:t xml:space="preserve"> по</w:t>
      </w:r>
      <w:r w:rsidR="009D4965">
        <w:rPr>
          <w:rFonts w:cs="Times New Roman"/>
          <w:szCs w:val="24"/>
        </w:rPr>
        <w:t>вышению результатов выступления</w:t>
      </w:r>
      <w:r w:rsidRPr="000B61B3">
        <w:rPr>
          <w:rFonts w:cs="Times New Roman"/>
          <w:szCs w:val="24"/>
        </w:rPr>
        <w:t xml:space="preserve"> российских </w:t>
      </w:r>
      <w:r w:rsidR="00AC1FB9">
        <w:rPr>
          <w:rFonts w:cs="Times New Roman"/>
          <w:szCs w:val="24"/>
        </w:rPr>
        <w:t>спортсменов</w:t>
      </w:r>
      <w:r w:rsidR="00AC1FB9" w:rsidRPr="00AC1FB9">
        <w:rPr>
          <w:rFonts w:cs="Times New Roman"/>
          <w:szCs w:val="24"/>
        </w:rPr>
        <w:t xml:space="preserve"> [1].</w:t>
      </w:r>
    </w:p>
    <w:p w:rsidR="009D4965" w:rsidRDefault="009D4965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AC1FB9" w:rsidRPr="00820462" w:rsidRDefault="00AC1FB9" w:rsidP="00AC1FB9">
      <w:pPr>
        <w:pStyle w:val="1"/>
        <w:keepNext/>
        <w:keepLines/>
        <w:spacing w:before="480" w:beforeAutospacing="0" w:after="0" w:afterAutospacing="0" w:line="360" w:lineRule="auto"/>
        <w:jc w:val="both"/>
        <w:rPr>
          <w:rFonts w:asciiTheme="majorHAnsi" w:eastAsiaTheme="majorEastAsia" w:hAnsiTheme="majorHAnsi" w:cstheme="majorBidi"/>
          <w:kern w:val="0"/>
          <w:sz w:val="28"/>
          <w:szCs w:val="28"/>
          <w:shd w:val="clear" w:color="auto" w:fill="FFFFFF"/>
          <w:lang w:eastAsia="en-US"/>
        </w:rPr>
      </w:pPr>
      <w:bookmarkStart w:id="4" w:name="_Toc387793576"/>
      <w:bookmarkStart w:id="5" w:name="_Toc409468128"/>
      <w:bookmarkStart w:id="6" w:name="_Toc409741508"/>
      <w:bookmarkStart w:id="7" w:name="_Toc409979416"/>
      <w:r w:rsidRPr="00820462">
        <w:rPr>
          <w:rFonts w:asciiTheme="majorHAnsi" w:eastAsiaTheme="majorEastAsia" w:hAnsiTheme="majorHAnsi" w:cstheme="majorBidi"/>
          <w:kern w:val="0"/>
          <w:sz w:val="28"/>
          <w:szCs w:val="28"/>
          <w:shd w:val="clear" w:color="auto" w:fill="FFFFFF"/>
          <w:lang w:eastAsia="en-US"/>
        </w:rPr>
        <w:lastRenderedPageBreak/>
        <w:t>Список литературы</w:t>
      </w:r>
      <w:bookmarkEnd w:id="4"/>
      <w:bookmarkEnd w:id="5"/>
      <w:bookmarkEnd w:id="6"/>
      <w:bookmarkEnd w:id="7"/>
    </w:p>
    <w:p w:rsidR="00847B18" w:rsidRPr="00847B18" w:rsidRDefault="00AC1FB9" w:rsidP="00847B18">
      <w:pPr>
        <w:pStyle w:val="a5"/>
        <w:numPr>
          <w:ilvl w:val="0"/>
          <w:numId w:val="3"/>
        </w:numPr>
        <w:spacing w:after="0" w:line="360" w:lineRule="auto"/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Статья «Училище олимпийского резерва </w:t>
      </w:r>
      <w:proofErr w:type="gramStart"/>
      <w:r>
        <w:rPr>
          <w:rFonts w:cs="Times New Roman"/>
          <w:szCs w:val="24"/>
        </w:rPr>
        <w:t>–в</w:t>
      </w:r>
      <w:proofErr w:type="gramEnd"/>
      <w:r>
        <w:rPr>
          <w:rFonts w:cs="Times New Roman"/>
          <w:szCs w:val="24"/>
        </w:rPr>
        <w:t>ажнейший компонент подготовки спортсменов</w:t>
      </w:r>
      <w:r w:rsidR="00C04441">
        <w:rPr>
          <w:rFonts w:cs="Times New Roman"/>
          <w:szCs w:val="24"/>
        </w:rPr>
        <w:t xml:space="preserve"> высокого класса»-</w:t>
      </w:r>
      <w:r>
        <w:rPr>
          <w:rFonts w:cs="Times New Roman"/>
          <w:szCs w:val="24"/>
        </w:rPr>
        <w:t xml:space="preserve"> </w:t>
      </w:r>
      <w:r w:rsidRPr="00AC1FB9">
        <w:rPr>
          <w:rFonts w:cs="Times New Roman"/>
          <w:szCs w:val="24"/>
        </w:rPr>
        <w:t xml:space="preserve">Карнаухов Г.З. </w:t>
      </w:r>
      <w:proofErr w:type="spellStart"/>
      <w:r w:rsidRPr="00AC1FB9">
        <w:rPr>
          <w:rFonts w:cs="Times New Roman"/>
          <w:szCs w:val="24"/>
        </w:rPr>
        <w:t>д.п.н</w:t>
      </w:r>
      <w:proofErr w:type="spellEnd"/>
      <w:r w:rsidRPr="00AC1FB9">
        <w:rPr>
          <w:rFonts w:cs="Times New Roman"/>
          <w:szCs w:val="24"/>
        </w:rPr>
        <w:t xml:space="preserve">., председатель Совета директоров училищ олимпийского </w:t>
      </w:r>
      <w:r w:rsidRPr="00C04441">
        <w:rPr>
          <w:rFonts w:cs="Times New Roman"/>
          <w:szCs w:val="24"/>
        </w:rPr>
        <w:t>резерва, директор Государственного училища (техникума) олимпийского резерва г. Самары,</w:t>
      </w:r>
      <w:r w:rsidR="00C04441">
        <w:rPr>
          <w:rFonts w:cs="Times New Roman"/>
          <w:szCs w:val="24"/>
        </w:rPr>
        <w:t xml:space="preserve"> </w:t>
      </w:r>
      <w:r w:rsidRPr="00C04441">
        <w:rPr>
          <w:rFonts w:cs="Times New Roman"/>
          <w:szCs w:val="24"/>
        </w:rPr>
        <w:t xml:space="preserve">Хорунжий А.Н. </w:t>
      </w:r>
      <w:proofErr w:type="spellStart"/>
      <w:r w:rsidRPr="00C04441">
        <w:rPr>
          <w:rFonts w:cs="Times New Roman"/>
          <w:szCs w:val="24"/>
        </w:rPr>
        <w:t>к.п.н</w:t>
      </w:r>
      <w:proofErr w:type="spellEnd"/>
      <w:r w:rsidRPr="00C04441">
        <w:rPr>
          <w:rFonts w:cs="Times New Roman"/>
          <w:szCs w:val="24"/>
        </w:rPr>
        <w:t>., директор Смоленского государственного училища (техникума) олимпийского резерва</w:t>
      </w:r>
      <w:r w:rsidR="00C04441">
        <w:rPr>
          <w:rFonts w:cs="Times New Roman"/>
          <w:szCs w:val="24"/>
        </w:rPr>
        <w:t xml:space="preserve">. </w:t>
      </w:r>
      <w:r w:rsidR="00C04441" w:rsidRPr="00653E3C">
        <w:rPr>
          <w:color w:val="000000"/>
          <w:szCs w:val="24"/>
          <w:shd w:val="clear" w:color="auto" w:fill="FFFFFF"/>
        </w:rPr>
        <w:t>[</w:t>
      </w:r>
      <w:r w:rsidR="00C04441">
        <w:rPr>
          <w:color w:val="000000"/>
          <w:szCs w:val="24"/>
          <w:shd w:val="clear" w:color="auto" w:fill="FFFFFF"/>
        </w:rPr>
        <w:t>Электронный ресурс</w:t>
      </w:r>
      <w:r w:rsidR="00C04441" w:rsidRPr="00653E3C">
        <w:t xml:space="preserve">].- </w:t>
      </w:r>
      <w:r w:rsidR="00C04441">
        <w:t xml:space="preserve">Режим доступа: </w:t>
      </w:r>
    </w:p>
    <w:p w:rsidR="00C04441" w:rsidRPr="00847B18" w:rsidRDefault="004E4564" w:rsidP="00847B18">
      <w:pPr>
        <w:pStyle w:val="a5"/>
        <w:spacing w:after="0" w:line="360" w:lineRule="auto"/>
        <w:ind w:left="426"/>
        <w:rPr>
          <w:rFonts w:cs="Times New Roman"/>
          <w:szCs w:val="24"/>
        </w:rPr>
      </w:pPr>
      <w:hyperlink r:id="rId13" w:history="1">
        <w:r w:rsidR="00C04441" w:rsidRPr="00847B18">
          <w:rPr>
            <w:rStyle w:val="a6"/>
            <w:rFonts w:cs="Times New Roman"/>
            <w:szCs w:val="24"/>
          </w:rPr>
          <w:t>http://www.sguor.ru/NPC/content/Olympic%20reserve.pdf</w:t>
        </w:r>
      </w:hyperlink>
    </w:p>
    <w:p w:rsidR="00847B18" w:rsidRPr="00847B18" w:rsidRDefault="00847B18" w:rsidP="00847B18">
      <w:pPr>
        <w:pStyle w:val="a5"/>
        <w:numPr>
          <w:ilvl w:val="0"/>
          <w:numId w:val="3"/>
        </w:numPr>
        <w:spacing w:after="0" w:line="360" w:lineRule="auto"/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Диссертация «Подготовка юных спортсменов в училищах олимпийского резерва и физкультурно-спортивных обществах России»</w:t>
      </w:r>
      <w:r w:rsidRPr="00847B18">
        <w:rPr>
          <w:color w:val="000000"/>
          <w:szCs w:val="24"/>
          <w:shd w:val="clear" w:color="auto" w:fill="FFFFFF"/>
        </w:rPr>
        <w:t xml:space="preserve"> </w:t>
      </w:r>
      <w:r w:rsidRPr="00653E3C">
        <w:rPr>
          <w:color w:val="000000"/>
          <w:szCs w:val="24"/>
          <w:shd w:val="clear" w:color="auto" w:fill="FFFFFF"/>
        </w:rPr>
        <w:t>[</w:t>
      </w:r>
      <w:r>
        <w:rPr>
          <w:color w:val="000000"/>
          <w:szCs w:val="24"/>
          <w:shd w:val="clear" w:color="auto" w:fill="FFFFFF"/>
        </w:rPr>
        <w:t>Электронный ресурс</w:t>
      </w:r>
      <w:r w:rsidRPr="00653E3C">
        <w:t xml:space="preserve">].- </w:t>
      </w:r>
      <w:r>
        <w:t>Режим доступа:</w:t>
      </w:r>
    </w:p>
    <w:p w:rsidR="00C04441" w:rsidRDefault="004E4564" w:rsidP="00847B18">
      <w:pPr>
        <w:pStyle w:val="a5"/>
        <w:spacing w:after="0" w:line="360" w:lineRule="auto"/>
        <w:ind w:left="426"/>
      </w:pPr>
      <w:hyperlink r:id="rId14" w:history="1">
        <w:r w:rsidR="00847B18" w:rsidRPr="00A04947">
          <w:rPr>
            <w:rStyle w:val="a6"/>
          </w:rPr>
          <w:t>http://cyberleninka.ru/article/n/podgotovka-yunyh-sportsmenov-v-uchilischah-olimpiyskogo-rezerva-i-fizkulturno-sportivnyh-obschestvah-rossii</w:t>
        </w:r>
      </w:hyperlink>
    </w:p>
    <w:p w:rsidR="003159F8" w:rsidRPr="003159F8" w:rsidRDefault="003159F8" w:rsidP="003159F8">
      <w:pPr>
        <w:pStyle w:val="a5"/>
        <w:numPr>
          <w:ilvl w:val="0"/>
          <w:numId w:val="3"/>
        </w:numPr>
        <w:spacing w:after="0" w:line="360" w:lineRule="auto"/>
        <w:ind w:left="426" w:hanging="426"/>
        <w:rPr>
          <w:rFonts w:cs="Times New Roman"/>
          <w:szCs w:val="24"/>
        </w:rPr>
      </w:pPr>
      <w:r>
        <w:t xml:space="preserve">Статья «Роль воспитания в учебно-тренировочном процессе студентов государственного училища олимпийского резерва » - </w:t>
      </w:r>
      <w:r w:rsidRPr="00653E3C">
        <w:rPr>
          <w:color w:val="000000"/>
          <w:szCs w:val="24"/>
          <w:shd w:val="clear" w:color="auto" w:fill="FFFFFF"/>
        </w:rPr>
        <w:t>[</w:t>
      </w:r>
      <w:r>
        <w:rPr>
          <w:color w:val="000000"/>
          <w:szCs w:val="24"/>
          <w:shd w:val="clear" w:color="auto" w:fill="FFFFFF"/>
        </w:rPr>
        <w:t>Электронный ресурс</w:t>
      </w:r>
      <w:r w:rsidRPr="00653E3C">
        <w:t xml:space="preserve">].- </w:t>
      </w:r>
      <w:r>
        <w:t>Режим доступа:</w:t>
      </w:r>
    </w:p>
    <w:p w:rsidR="00506DBE" w:rsidRPr="003D390D" w:rsidRDefault="004E4564" w:rsidP="003D390D">
      <w:pPr>
        <w:pStyle w:val="a5"/>
        <w:spacing w:after="0" w:line="360" w:lineRule="auto"/>
        <w:ind w:left="426"/>
        <w:rPr>
          <w:rFonts w:cs="Times New Roman"/>
          <w:szCs w:val="24"/>
        </w:rPr>
      </w:pPr>
      <w:hyperlink r:id="rId15" w:history="1">
        <w:r w:rsidR="003159F8" w:rsidRPr="00A04947">
          <w:rPr>
            <w:rStyle w:val="a6"/>
            <w:rFonts w:cs="Times New Roman"/>
            <w:szCs w:val="24"/>
          </w:rPr>
          <w:t>http://konf.samsspc.ru/rol-vospitatelnogo-processa/50-rol-vospitaniya-v-uchebno-trenirovochnom-processe.html</w:t>
        </w:r>
      </w:hyperlink>
      <w:bookmarkStart w:id="8" w:name="_GoBack"/>
      <w:bookmarkEnd w:id="8"/>
    </w:p>
    <w:sectPr w:rsidR="00506DBE" w:rsidRPr="003D390D" w:rsidSect="000A7DED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564" w:rsidRDefault="004E4564" w:rsidP="000A7DED">
      <w:pPr>
        <w:spacing w:after="0" w:line="240" w:lineRule="auto"/>
      </w:pPr>
      <w:r>
        <w:separator/>
      </w:r>
    </w:p>
  </w:endnote>
  <w:endnote w:type="continuationSeparator" w:id="0">
    <w:p w:rsidR="004E4564" w:rsidRDefault="004E4564" w:rsidP="000A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3734"/>
      <w:docPartObj>
        <w:docPartGallery w:val="Page Numbers (Bottom of Page)"/>
        <w:docPartUnique/>
      </w:docPartObj>
    </w:sdtPr>
    <w:sdtEndPr/>
    <w:sdtContent>
      <w:p w:rsidR="000A7DED" w:rsidRDefault="000A7DE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90D">
          <w:rPr>
            <w:noProof/>
          </w:rPr>
          <w:t>8</w:t>
        </w:r>
        <w:r>
          <w:fldChar w:fldCharType="end"/>
        </w:r>
      </w:p>
    </w:sdtContent>
  </w:sdt>
  <w:p w:rsidR="000A7DED" w:rsidRDefault="000A7D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564" w:rsidRDefault="004E4564" w:rsidP="000A7DED">
      <w:pPr>
        <w:spacing w:after="0" w:line="240" w:lineRule="auto"/>
      </w:pPr>
      <w:r>
        <w:separator/>
      </w:r>
    </w:p>
  </w:footnote>
  <w:footnote w:type="continuationSeparator" w:id="0">
    <w:p w:rsidR="004E4564" w:rsidRDefault="004E4564" w:rsidP="000A7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2DF4"/>
    <w:multiLevelType w:val="hybridMultilevel"/>
    <w:tmpl w:val="53487B5A"/>
    <w:lvl w:ilvl="0" w:tplc="58E0D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37747"/>
    <w:multiLevelType w:val="hybridMultilevel"/>
    <w:tmpl w:val="6DC80E1E"/>
    <w:lvl w:ilvl="0" w:tplc="58E0DF8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30251F"/>
    <w:multiLevelType w:val="hybridMultilevel"/>
    <w:tmpl w:val="B7FE3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E3"/>
    <w:rsid w:val="00003C65"/>
    <w:rsid w:val="000134A1"/>
    <w:rsid w:val="0002505F"/>
    <w:rsid w:val="000306DD"/>
    <w:rsid w:val="00043ECC"/>
    <w:rsid w:val="00061B0A"/>
    <w:rsid w:val="00064485"/>
    <w:rsid w:val="00082B63"/>
    <w:rsid w:val="00095DA3"/>
    <w:rsid w:val="00097038"/>
    <w:rsid w:val="000A7DED"/>
    <w:rsid w:val="000B3872"/>
    <w:rsid w:val="000B61B3"/>
    <w:rsid w:val="000C6B83"/>
    <w:rsid w:val="000D11A1"/>
    <w:rsid w:val="000E0C13"/>
    <w:rsid w:val="000E78E4"/>
    <w:rsid w:val="000F2C13"/>
    <w:rsid w:val="000F4A6E"/>
    <w:rsid w:val="00107C05"/>
    <w:rsid w:val="00120A75"/>
    <w:rsid w:val="0012187B"/>
    <w:rsid w:val="00126DA4"/>
    <w:rsid w:val="00140875"/>
    <w:rsid w:val="00166854"/>
    <w:rsid w:val="001966A1"/>
    <w:rsid w:val="001B3C80"/>
    <w:rsid w:val="001D2E08"/>
    <w:rsid w:val="001D6066"/>
    <w:rsid w:val="001E0D90"/>
    <w:rsid w:val="001E1127"/>
    <w:rsid w:val="001E4281"/>
    <w:rsid w:val="001E43ED"/>
    <w:rsid w:val="001F4B3B"/>
    <w:rsid w:val="001F6449"/>
    <w:rsid w:val="00205F96"/>
    <w:rsid w:val="0022733E"/>
    <w:rsid w:val="00240F04"/>
    <w:rsid w:val="00245038"/>
    <w:rsid w:val="00250435"/>
    <w:rsid w:val="00251CC4"/>
    <w:rsid w:val="0027646B"/>
    <w:rsid w:val="00280B7F"/>
    <w:rsid w:val="00285FE9"/>
    <w:rsid w:val="00296849"/>
    <w:rsid w:val="002A6CF2"/>
    <w:rsid w:val="002B4FF3"/>
    <w:rsid w:val="002B56E3"/>
    <w:rsid w:val="002E4A12"/>
    <w:rsid w:val="002F18A7"/>
    <w:rsid w:val="002F2831"/>
    <w:rsid w:val="003159F8"/>
    <w:rsid w:val="00322645"/>
    <w:rsid w:val="00332E8C"/>
    <w:rsid w:val="003508F2"/>
    <w:rsid w:val="0036546A"/>
    <w:rsid w:val="00380561"/>
    <w:rsid w:val="00393F94"/>
    <w:rsid w:val="00395894"/>
    <w:rsid w:val="003A1104"/>
    <w:rsid w:val="003A2989"/>
    <w:rsid w:val="003A5FC3"/>
    <w:rsid w:val="003B469D"/>
    <w:rsid w:val="003D390D"/>
    <w:rsid w:val="003E0A5E"/>
    <w:rsid w:val="003F714A"/>
    <w:rsid w:val="004019F3"/>
    <w:rsid w:val="00402755"/>
    <w:rsid w:val="00416574"/>
    <w:rsid w:val="00417E62"/>
    <w:rsid w:val="00423597"/>
    <w:rsid w:val="0042521D"/>
    <w:rsid w:val="0043722F"/>
    <w:rsid w:val="0044158B"/>
    <w:rsid w:val="00455C7A"/>
    <w:rsid w:val="004670CE"/>
    <w:rsid w:val="004820D2"/>
    <w:rsid w:val="00485FD7"/>
    <w:rsid w:val="004B4992"/>
    <w:rsid w:val="004D13EC"/>
    <w:rsid w:val="004D20E9"/>
    <w:rsid w:val="004D4415"/>
    <w:rsid w:val="004E055D"/>
    <w:rsid w:val="004E11E9"/>
    <w:rsid w:val="004E25C0"/>
    <w:rsid w:val="004E4564"/>
    <w:rsid w:val="005018D1"/>
    <w:rsid w:val="00506DBE"/>
    <w:rsid w:val="005074F3"/>
    <w:rsid w:val="00517E18"/>
    <w:rsid w:val="005524EA"/>
    <w:rsid w:val="005600C2"/>
    <w:rsid w:val="00570D46"/>
    <w:rsid w:val="005A4B3E"/>
    <w:rsid w:val="005B05D1"/>
    <w:rsid w:val="005C06E6"/>
    <w:rsid w:val="005D34DE"/>
    <w:rsid w:val="005D670B"/>
    <w:rsid w:val="005D6710"/>
    <w:rsid w:val="005D690E"/>
    <w:rsid w:val="0060356D"/>
    <w:rsid w:val="00616AD6"/>
    <w:rsid w:val="00617982"/>
    <w:rsid w:val="0063709B"/>
    <w:rsid w:val="00651ED3"/>
    <w:rsid w:val="00653677"/>
    <w:rsid w:val="0068060D"/>
    <w:rsid w:val="006912D7"/>
    <w:rsid w:val="006D2404"/>
    <w:rsid w:val="006E3099"/>
    <w:rsid w:val="007114EF"/>
    <w:rsid w:val="007201FB"/>
    <w:rsid w:val="007439C0"/>
    <w:rsid w:val="00750D90"/>
    <w:rsid w:val="00760D24"/>
    <w:rsid w:val="00762585"/>
    <w:rsid w:val="00770326"/>
    <w:rsid w:val="00784954"/>
    <w:rsid w:val="007A14DF"/>
    <w:rsid w:val="007A76B0"/>
    <w:rsid w:val="007B2B15"/>
    <w:rsid w:val="007B2FA2"/>
    <w:rsid w:val="007C2CF4"/>
    <w:rsid w:val="007D2406"/>
    <w:rsid w:val="007D661F"/>
    <w:rsid w:val="007D7CC7"/>
    <w:rsid w:val="007F092F"/>
    <w:rsid w:val="007F3241"/>
    <w:rsid w:val="00810463"/>
    <w:rsid w:val="0083163D"/>
    <w:rsid w:val="00832157"/>
    <w:rsid w:val="00847B18"/>
    <w:rsid w:val="0086337F"/>
    <w:rsid w:val="008D5896"/>
    <w:rsid w:val="008D70FA"/>
    <w:rsid w:val="008E2BA4"/>
    <w:rsid w:val="008E5EE6"/>
    <w:rsid w:val="00921247"/>
    <w:rsid w:val="009364C2"/>
    <w:rsid w:val="009612C1"/>
    <w:rsid w:val="009615D0"/>
    <w:rsid w:val="00975D84"/>
    <w:rsid w:val="00980884"/>
    <w:rsid w:val="00983346"/>
    <w:rsid w:val="00983E21"/>
    <w:rsid w:val="00986791"/>
    <w:rsid w:val="009877A8"/>
    <w:rsid w:val="009B0B26"/>
    <w:rsid w:val="009B5769"/>
    <w:rsid w:val="009D4965"/>
    <w:rsid w:val="009F1C20"/>
    <w:rsid w:val="00A04931"/>
    <w:rsid w:val="00A13F84"/>
    <w:rsid w:val="00A360BB"/>
    <w:rsid w:val="00A42ADC"/>
    <w:rsid w:val="00A6229E"/>
    <w:rsid w:val="00A87FD7"/>
    <w:rsid w:val="00A91227"/>
    <w:rsid w:val="00AA72E2"/>
    <w:rsid w:val="00AC1FB9"/>
    <w:rsid w:val="00AE4AF2"/>
    <w:rsid w:val="00B1460B"/>
    <w:rsid w:val="00B353AE"/>
    <w:rsid w:val="00B42C19"/>
    <w:rsid w:val="00B63306"/>
    <w:rsid w:val="00B764B5"/>
    <w:rsid w:val="00B85A50"/>
    <w:rsid w:val="00B871D3"/>
    <w:rsid w:val="00B87501"/>
    <w:rsid w:val="00B93D5C"/>
    <w:rsid w:val="00BB7C49"/>
    <w:rsid w:val="00BD2B1F"/>
    <w:rsid w:val="00BD46E2"/>
    <w:rsid w:val="00BD7B82"/>
    <w:rsid w:val="00C04441"/>
    <w:rsid w:val="00C06950"/>
    <w:rsid w:val="00C11345"/>
    <w:rsid w:val="00C24ECC"/>
    <w:rsid w:val="00C32EA6"/>
    <w:rsid w:val="00C371C9"/>
    <w:rsid w:val="00C377B8"/>
    <w:rsid w:val="00C50B4E"/>
    <w:rsid w:val="00C57B35"/>
    <w:rsid w:val="00C63915"/>
    <w:rsid w:val="00C773D6"/>
    <w:rsid w:val="00CA78B8"/>
    <w:rsid w:val="00CB6003"/>
    <w:rsid w:val="00CB79D8"/>
    <w:rsid w:val="00CC5EEC"/>
    <w:rsid w:val="00CE40B0"/>
    <w:rsid w:val="00CE5893"/>
    <w:rsid w:val="00CF1684"/>
    <w:rsid w:val="00D05BD2"/>
    <w:rsid w:val="00D40E9B"/>
    <w:rsid w:val="00D46517"/>
    <w:rsid w:val="00D61DD9"/>
    <w:rsid w:val="00D91C11"/>
    <w:rsid w:val="00D9630B"/>
    <w:rsid w:val="00DA52F5"/>
    <w:rsid w:val="00DB5313"/>
    <w:rsid w:val="00DC0B38"/>
    <w:rsid w:val="00DC68AD"/>
    <w:rsid w:val="00DD2432"/>
    <w:rsid w:val="00DF1124"/>
    <w:rsid w:val="00E12FA5"/>
    <w:rsid w:val="00E20B78"/>
    <w:rsid w:val="00E326D6"/>
    <w:rsid w:val="00E47939"/>
    <w:rsid w:val="00E57EEE"/>
    <w:rsid w:val="00EA2128"/>
    <w:rsid w:val="00EA4330"/>
    <w:rsid w:val="00EA6602"/>
    <w:rsid w:val="00EC0207"/>
    <w:rsid w:val="00EC74CC"/>
    <w:rsid w:val="00EC7812"/>
    <w:rsid w:val="00EF1EE3"/>
    <w:rsid w:val="00F04C18"/>
    <w:rsid w:val="00F23833"/>
    <w:rsid w:val="00F24E82"/>
    <w:rsid w:val="00F33D5A"/>
    <w:rsid w:val="00F55415"/>
    <w:rsid w:val="00F656B0"/>
    <w:rsid w:val="00F66D93"/>
    <w:rsid w:val="00F71A56"/>
    <w:rsid w:val="00F81A03"/>
    <w:rsid w:val="00F81A55"/>
    <w:rsid w:val="00F93DDA"/>
    <w:rsid w:val="00FA4032"/>
    <w:rsid w:val="00FB603B"/>
    <w:rsid w:val="00FC55C5"/>
    <w:rsid w:val="00FD2C4E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3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CE40B0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E40B0"/>
  </w:style>
  <w:style w:type="paragraph" w:styleId="a3">
    <w:name w:val="Balloon Text"/>
    <w:basedOn w:val="a"/>
    <w:link w:val="a4"/>
    <w:uiPriority w:val="99"/>
    <w:semiHidden/>
    <w:unhideWhenUsed/>
    <w:rsid w:val="00BD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6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7F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04441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4D20E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D20E9"/>
    <w:pPr>
      <w:spacing w:after="100"/>
    </w:pPr>
  </w:style>
  <w:style w:type="character" w:styleId="a8">
    <w:name w:val="Strong"/>
    <w:basedOn w:val="a0"/>
    <w:uiPriority w:val="22"/>
    <w:qFormat/>
    <w:rsid w:val="00506DBE"/>
    <w:rPr>
      <w:b/>
      <w:bCs/>
    </w:rPr>
  </w:style>
  <w:style w:type="character" w:styleId="a9">
    <w:name w:val="Emphasis"/>
    <w:basedOn w:val="a0"/>
    <w:uiPriority w:val="20"/>
    <w:qFormat/>
    <w:rsid w:val="003159F8"/>
    <w:rPr>
      <w:i/>
      <w:iCs/>
    </w:rPr>
  </w:style>
  <w:style w:type="paragraph" w:styleId="aa">
    <w:name w:val="header"/>
    <w:basedOn w:val="a"/>
    <w:link w:val="ab"/>
    <w:uiPriority w:val="99"/>
    <w:unhideWhenUsed/>
    <w:rsid w:val="000A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7DED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0A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7DE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3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CE40B0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E40B0"/>
  </w:style>
  <w:style w:type="paragraph" w:styleId="a3">
    <w:name w:val="Balloon Text"/>
    <w:basedOn w:val="a"/>
    <w:link w:val="a4"/>
    <w:uiPriority w:val="99"/>
    <w:semiHidden/>
    <w:unhideWhenUsed/>
    <w:rsid w:val="00BD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6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7F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04441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4D20E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D20E9"/>
    <w:pPr>
      <w:spacing w:after="100"/>
    </w:pPr>
  </w:style>
  <w:style w:type="character" w:styleId="a8">
    <w:name w:val="Strong"/>
    <w:basedOn w:val="a0"/>
    <w:uiPriority w:val="22"/>
    <w:qFormat/>
    <w:rsid w:val="00506DBE"/>
    <w:rPr>
      <w:b/>
      <w:bCs/>
    </w:rPr>
  </w:style>
  <w:style w:type="character" w:styleId="a9">
    <w:name w:val="Emphasis"/>
    <w:basedOn w:val="a0"/>
    <w:uiPriority w:val="20"/>
    <w:qFormat/>
    <w:rsid w:val="003159F8"/>
    <w:rPr>
      <w:i/>
      <w:iCs/>
    </w:rPr>
  </w:style>
  <w:style w:type="paragraph" w:styleId="aa">
    <w:name w:val="header"/>
    <w:basedOn w:val="a"/>
    <w:link w:val="ab"/>
    <w:uiPriority w:val="99"/>
    <w:unhideWhenUsed/>
    <w:rsid w:val="000A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7DED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0A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7D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guor.ru/NPC/content/Olympic%20reserve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konf.samsspc.ru/rol-vospitatelnogo-processa/50-rol-vospitaniya-v-uchebno-trenirovochnom-processe.html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yberleninka.ru/article/n/podgotovka-yunyh-sportsmenov-v-uchilischah-olimpiyskogo-rezerva-i-fizkulturno-sportivnyh-obschestvah-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AE6C-A02C-4DB5-B36C-141B431A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zajca</dc:creator>
  <cp:keywords/>
  <dc:description/>
  <cp:lastModifiedBy>zajca</cp:lastModifiedBy>
  <cp:revision>8</cp:revision>
  <dcterms:created xsi:type="dcterms:W3CDTF">2015-01-25T14:58:00Z</dcterms:created>
  <dcterms:modified xsi:type="dcterms:W3CDTF">2015-02-18T08:35:00Z</dcterms:modified>
</cp:coreProperties>
</file>