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18" w:rsidRPr="00A07418" w:rsidRDefault="00A07418" w:rsidP="00A07418">
      <w:pPr>
        <w:spacing w:after="0" w:line="240" w:lineRule="auto"/>
        <w:jc w:val="center"/>
        <w:rPr>
          <w:rFonts w:ascii="Times New Roman" w:eastAsia="Times New Roman" w:hAnsi="Times New Roman" w:cs="Times New Roman"/>
          <w:b/>
          <w:i/>
          <w:iCs/>
          <w:sz w:val="36"/>
          <w:szCs w:val="36"/>
          <w:lang w:val="tt-RU" w:eastAsia="ru-RU"/>
        </w:rPr>
      </w:pPr>
      <w:r w:rsidRPr="00A07418">
        <w:rPr>
          <w:rFonts w:ascii="Times New Roman" w:eastAsia="Times New Roman" w:hAnsi="Times New Roman" w:cs="Times New Roman"/>
          <w:b/>
          <w:i/>
          <w:iCs/>
          <w:sz w:val="36"/>
          <w:szCs w:val="36"/>
          <w:lang w:val="tt-RU" w:eastAsia="ru-RU"/>
        </w:rPr>
        <w:t>8 нче сыйныф</w:t>
      </w: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36"/>
          <w:szCs w:val="36"/>
          <w:u w:val="single"/>
          <w:lang w:val="tt-RU" w:eastAsia="ru-RU"/>
        </w:rPr>
      </w:pPr>
      <w:r w:rsidRPr="00A07418">
        <w:rPr>
          <w:rFonts w:ascii="Times New Roman" w:eastAsia="Times New Roman" w:hAnsi="Times New Roman" w:cs="Times New Roman"/>
          <w:b/>
          <w:i/>
          <w:iCs/>
          <w:sz w:val="36"/>
          <w:szCs w:val="36"/>
          <w:u w:val="single"/>
          <w:lang w:val="tt-RU" w:eastAsia="ru-RU"/>
        </w:rPr>
        <w:t>Татар әдәбиятыннан эш программасы</w:t>
      </w: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i/>
          <w:iCs/>
          <w:sz w:val="32"/>
          <w:szCs w:val="32"/>
          <w:lang w:val="tt-RU" w:eastAsia="ru-RU"/>
        </w:rPr>
      </w:pPr>
      <w:r w:rsidRPr="00A07418">
        <w:rPr>
          <w:rFonts w:ascii="Times New Roman" w:eastAsia="Times New Roman" w:hAnsi="Times New Roman" w:cs="Times New Roman"/>
          <w:bCs/>
          <w:i/>
          <w:iCs/>
          <w:sz w:val="32"/>
          <w:szCs w:val="32"/>
          <w:lang w:val="tt-RU" w:eastAsia="ru-RU"/>
        </w:rPr>
        <w:t>Атнага 2 сәгать исәбеннән (34 атна – 68 сәгать)</w:t>
      </w:r>
    </w:p>
    <w:p w:rsidR="00A07418" w:rsidRPr="00A07418" w:rsidRDefault="00A07418" w:rsidP="00A07418">
      <w:pPr>
        <w:spacing w:after="0" w:line="240" w:lineRule="auto"/>
        <w:jc w:val="center"/>
        <w:rPr>
          <w:rFonts w:ascii="Times New Roman" w:eastAsia="Times New Roman" w:hAnsi="Times New Roman" w:cs="Times New Roman"/>
          <w:bCs/>
          <w:i/>
          <w:iCs/>
          <w:sz w:val="32"/>
          <w:szCs w:val="32"/>
          <w:lang w:val="tt-RU" w:eastAsia="ru-RU"/>
        </w:rPr>
      </w:pPr>
      <w:r w:rsidRPr="00A07418">
        <w:rPr>
          <w:rFonts w:ascii="Times New Roman" w:eastAsia="Times New Roman" w:hAnsi="Times New Roman" w:cs="Times New Roman"/>
          <w:bCs/>
          <w:i/>
          <w:iCs/>
          <w:sz w:val="32"/>
          <w:szCs w:val="32"/>
          <w:lang w:val="tt-RU" w:eastAsia="ru-RU"/>
        </w:rPr>
        <w:t>Әсәр өйрәнү – 4 сәгать</w:t>
      </w:r>
    </w:p>
    <w:p w:rsidR="00A07418" w:rsidRPr="00A07418" w:rsidRDefault="00A07418" w:rsidP="00A07418">
      <w:pPr>
        <w:spacing w:after="0" w:line="240" w:lineRule="auto"/>
        <w:jc w:val="center"/>
        <w:rPr>
          <w:rFonts w:ascii="Times New Roman" w:eastAsia="Times New Roman" w:hAnsi="Times New Roman" w:cs="Times New Roman"/>
          <w:bCs/>
          <w:i/>
          <w:iCs/>
          <w:sz w:val="32"/>
          <w:szCs w:val="32"/>
          <w:lang w:val="tt-RU" w:eastAsia="ru-RU"/>
        </w:rPr>
      </w:pPr>
      <w:r w:rsidRPr="00A07418">
        <w:rPr>
          <w:rFonts w:ascii="Times New Roman" w:eastAsia="Times New Roman" w:hAnsi="Times New Roman" w:cs="Times New Roman"/>
          <w:bCs/>
          <w:i/>
          <w:iCs/>
          <w:sz w:val="32"/>
          <w:szCs w:val="32"/>
          <w:lang w:val="tt-RU" w:eastAsia="ru-RU"/>
        </w:rPr>
        <w:t>Бәйләнешле сөйләм үстерү – 12 сәгать</w:t>
      </w:r>
    </w:p>
    <w:p w:rsidR="00A07418" w:rsidRPr="00A07418" w:rsidRDefault="00A07418" w:rsidP="00A07418">
      <w:pPr>
        <w:spacing w:after="0" w:line="240" w:lineRule="auto"/>
        <w:jc w:val="center"/>
        <w:rPr>
          <w:rFonts w:ascii="Times New Roman" w:eastAsia="Times New Roman" w:hAnsi="Times New Roman" w:cs="Times New Roman"/>
          <w:bCs/>
          <w:i/>
          <w:iCs/>
          <w:sz w:val="32"/>
          <w:szCs w:val="32"/>
          <w:lang w:val="tt-RU" w:eastAsia="ru-RU"/>
        </w:rPr>
      </w:pPr>
      <w:r w:rsidRPr="00A07418">
        <w:rPr>
          <w:rFonts w:ascii="Times New Roman" w:eastAsia="Times New Roman" w:hAnsi="Times New Roman" w:cs="Times New Roman"/>
          <w:bCs/>
          <w:i/>
          <w:iCs/>
          <w:sz w:val="32"/>
          <w:szCs w:val="32"/>
          <w:lang w:val="tt-RU" w:eastAsia="ru-RU"/>
        </w:rPr>
        <w:t>Класстан тыш уку – 7 сәгать</w:t>
      </w:r>
    </w:p>
    <w:p w:rsidR="00A07418" w:rsidRPr="00A07418" w:rsidRDefault="00A07418" w:rsidP="00A07418">
      <w:pPr>
        <w:spacing w:after="0" w:line="240" w:lineRule="auto"/>
        <w:rPr>
          <w:rFonts w:ascii="Times New Roman" w:eastAsia="Times New Roman" w:hAnsi="Times New Roman" w:cs="Times New Roman"/>
          <w:bCs/>
          <w:sz w:val="32"/>
          <w:szCs w:val="32"/>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r w:rsidRPr="00A07418">
        <w:rPr>
          <w:rFonts w:ascii="Times New Roman" w:eastAsia="Times New Roman" w:hAnsi="Times New Roman" w:cs="Times New Roman"/>
          <w:b/>
          <w:i/>
          <w:iCs/>
          <w:sz w:val="32"/>
          <w:szCs w:val="32"/>
          <w:lang w:val="tt-RU" w:eastAsia="ru-RU"/>
        </w:rPr>
        <w:t>Программа:</w:t>
      </w:r>
      <w:r w:rsidRPr="00A07418">
        <w:rPr>
          <w:rFonts w:ascii="Times New Roman" w:eastAsia="Times New Roman" w:hAnsi="Times New Roman" w:cs="Times New Roman"/>
          <w:bCs/>
          <w:sz w:val="32"/>
          <w:szCs w:val="32"/>
          <w:lang w:val="tt-RU" w:eastAsia="ru-RU"/>
        </w:rPr>
        <w:t xml:space="preserve"> Татар урта мәктәпләре өчен әдәбият программалары. 5-11 нче сыйныфлар</w:t>
      </w:r>
      <w:r w:rsidRPr="00A07418">
        <w:rPr>
          <w:rFonts w:ascii="Times New Roman" w:eastAsia="Times New Roman" w:hAnsi="Times New Roman" w:cs="Times New Roman"/>
          <w:bCs/>
          <w:sz w:val="32"/>
          <w:szCs w:val="32"/>
          <w:lang w:val="tt-RU" w:eastAsia="ru-RU" w:bidi="fa-IR"/>
        </w:rPr>
        <w:t>/ Ф.Хатипов, А.Әхмәдуллин. К., “Мәгариф”, 2005.</w:t>
      </w: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r w:rsidRPr="00A07418">
        <w:rPr>
          <w:rFonts w:ascii="Times New Roman" w:eastAsia="Times New Roman" w:hAnsi="Times New Roman" w:cs="Times New Roman"/>
          <w:b/>
          <w:i/>
          <w:iCs/>
          <w:sz w:val="32"/>
          <w:szCs w:val="32"/>
          <w:lang w:val="tt-RU" w:eastAsia="ru-RU"/>
        </w:rPr>
        <w:t>Дәреслек:</w:t>
      </w:r>
      <w:r w:rsidRPr="00A07418">
        <w:rPr>
          <w:rFonts w:ascii="Times New Roman" w:eastAsia="Times New Roman" w:hAnsi="Times New Roman" w:cs="Times New Roman"/>
          <w:bCs/>
          <w:sz w:val="32"/>
          <w:szCs w:val="32"/>
          <w:lang w:val="tt-RU" w:eastAsia="ru-RU"/>
        </w:rPr>
        <w:t xml:space="preserve"> А.Г.Әхмәдуллин, Ф.Ә.Ганиева. Әдәбият. Татар урта гомуми белем бирү мәктәбенең 8 нче сыйныфы өчен дәреслек-хрестоматия. – Казан: Мәгариф, 2006.</w:t>
      </w: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r w:rsidRPr="00A07418">
        <w:rPr>
          <w:rFonts w:ascii="Times New Roman" w:eastAsia="Times New Roman" w:hAnsi="Times New Roman" w:cs="Times New Roman"/>
          <w:bCs/>
          <w:sz w:val="32"/>
          <w:szCs w:val="32"/>
          <w:lang w:val="tt-RU" w:eastAsia="ru-RU"/>
        </w:rPr>
        <w:br w:type="page"/>
      </w:r>
    </w:p>
    <w:tbl>
      <w:tblPr>
        <w:tblW w:w="158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14"/>
        <w:gridCol w:w="1043"/>
        <w:gridCol w:w="2694"/>
        <w:gridCol w:w="2553"/>
        <w:gridCol w:w="1957"/>
        <w:gridCol w:w="2236"/>
        <w:gridCol w:w="766"/>
        <w:gridCol w:w="865"/>
      </w:tblGrid>
      <w:tr w:rsidR="00A07418" w:rsidRPr="00A07418" w:rsidTr="00961E3B">
        <w:trPr>
          <w:trHeight w:val="439"/>
        </w:trPr>
        <w:tc>
          <w:tcPr>
            <w:tcW w:w="563" w:type="dxa"/>
            <w:vMerge w:val="restart"/>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Cs/>
                <w:sz w:val="32"/>
                <w:szCs w:val="32"/>
                <w:lang w:val="tt-RU" w:eastAsia="ru-RU"/>
              </w:rPr>
              <w:lastRenderedPageBreak/>
              <w:br w:type="page"/>
            </w: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w:t>
            </w:r>
          </w:p>
        </w:tc>
        <w:tc>
          <w:tcPr>
            <w:tcW w:w="3214" w:type="dxa"/>
            <w:vMerge w:val="restart"/>
          </w:tcPr>
          <w:p w:rsidR="00A07418" w:rsidRPr="00A07418" w:rsidRDefault="00A07418" w:rsidP="00A07418">
            <w:pPr>
              <w:spacing w:after="0" w:line="240" w:lineRule="auto"/>
              <w:jc w:val="both"/>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Дәреснең темасы, эчтәлеге</w:t>
            </w:r>
          </w:p>
          <w:p w:rsidR="00A07418" w:rsidRPr="00A07418" w:rsidRDefault="00A07418" w:rsidP="00A07418">
            <w:pPr>
              <w:spacing w:after="0" w:line="240" w:lineRule="auto"/>
              <w:jc w:val="both"/>
              <w:rPr>
                <w:rFonts w:ascii="Times New Roman" w:eastAsia="Times New Roman" w:hAnsi="Times New Roman" w:cs="Times New Roman"/>
                <w:b/>
                <w:i/>
                <w:iCs/>
                <w:sz w:val="24"/>
                <w:szCs w:val="24"/>
                <w:lang w:val="tt-RU" w:eastAsia="ru-RU"/>
              </w:rPr>
            </w:pPr>
          </w:p>
        </w:tc>
        <w:tc>
          <w:tcPr>
            <w:tcW w:w="1043" w:type="dxa"/>
            <w:vMerge w:val="restart"/>
          </w:tcPr>
          <w:p w:rsidR="00A07418" w:rsidRPr="00A07418" w:rsidRDefault="00A07418" w:rsidP="00A07418">
            <w:pPr>
              <w:tabs>
                <w:tab w:val="center" w:pos="292"/>
              </w:tabs>
              <w:spacing w:after="0" w:line="240" w:lineRule="auto"/>
              <w:rPr>
                <w:rFonts w:ascii="Times New Roman" w:eastAsia="Times New Roman" w:hAnsi="Times New Roman" w:cs="Times New Roman"/>
                <w:b/>
                <w:i/>
                <w:iCs/>
                <w:sz w:val="24"/>
                <w:szCs w:val="24"/>
                <w:lang w:val="tt-RU" w:eastAsia="ru-RU"/>
              </w:rPr>
            </w:pPr>
          </w:p>
          <w:p w:rsidR="00A07418" w:rsidRPr="00A07418" w:rsidRDefault="00A07418" w:rsidP="00A07418">
            <w:pPr>
              <w:tabs>
                <w:tab w:val="center" w:pos="292"/>
              </w:tabs>
              <w:spacing w:after="0" w:line="240" w:lineRule="auto"/>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ab/>
              <w:t>Сәгат</w:t>
            </w:r>
            <w:r w:rsidRPr="00A07418">
              <w:rPr>
                <w:rFonts w:ascii="Times New Roman" w:eastAsia="Times New Roman" w:hAnsi="Times New Roman" w:cs="Times New Roman"/>
                <w:b/>
                <w:i/>
                <w:iCs/>
                <w:sz w:val="24"/>
                <w:szCs w:val="24"/>
                <w:lang w:eastAsia="ru-RU"/>
              </w:rPr>
              <w:t>ь</w:t>
            </w:r>
            <w:r w:rsidRPr="00A07418">
              <w:rPr>
                <w:rFonts w:ascii="Times New Roman" w:eastAsia="Times New Roman" w:hAnsi="Times New Roman" w:cs="Times New Roman"/>
                <w:b/>
                <w:i/>
                <w:iCs/>
                <w:sz w:val="24"/>
                <w:szCs w:val="24"/>
                <w:lang w:val="tt-RU" w:eastAsia="ru-RU"/>
              </w:rPr>
              <w:t xml:space="preserve"> саны</w:t>
            </w:r>
          </w:p>
        </w:tc>
        <w:tc>
          <w:tcPr>
            <w:tcW w:w="2694" w:type="dxa"/>
            <w:vMerge w:val="restart"/>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Эшчәнлек  төре</w:t>
            </w:r>
          </w:p>
        </w:tc>
        <w:tc>
          <w:tcPr>
            <w:tcW w:w="2553" w:type="dxa"/>
            <w:vMerge w:val="restart"/>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Дәрес тибы</w:t>
            </w:r>
          </w:p>
        </w:tc>
        <w:tc>
          <w:tcPr>
            <w:tcW w:w="1957" w:type="dxa"/>
            <w:vMerge w:val="restart"/>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Контрол</w:t>
            </w:r>
            <w:r w:rsidRPr="00A07418">
              <w:rPr>
                <w:rFonts w:ascii="Times New Roman" w:eastAsia="Times New Roman" w:hAnsi="Times New Roman" w:cs="Times New Roman"/>
                <w:b/>
                <w:i/>
                <w:iCs/>
                <w:sz w:val="24"/>
                <w:szCs w:val="24"/>
                <w:lang w:eastAsia="ru-RU"/>
              </w:rPr>
              <w:t>ь</w:t>
            </w:r>
            <w:r w:rsidRPr="00A07418">
              <w:rPr>
                <w:rFonts w:ascii="Times New Roman" w:eastAsia="Times New Roman" w:hAnsi="Times New Roman" w:cs="Times New Roman"/>
                <w:b/>
                <w:i/>
                <w:iCs/>
                <w:sz w:val="24"/>
                <w:szCs w:val="24"/>
                <w:lang w:val="tt-RU" w:eastAsia="ru-RU"/>
              </w:rPr>
              <w:t xml:space="preserve"> төре </w:t>
            </w:r>
          </w:p>
        </w:tc>
        <w:tc>
          <w:tcPr>
            <w:tcW w:w="2236" w:type="dxa"/>
            <w:vMerge w:val="restart"/>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Искәрмәләр</w:t>
            </w:r>
          </w:p>
        </w:tc>
        <w:tc>
          <w:tcPr>
            <w:tcW w:w="1631" w:type="dxa"/>
            <w:gridSpan w:val="2"/>
          </w:tcPr>
          <w:p w:rsidR="00A07418" w:rsidRPr="00A07418" w:rsidRDefault="00A07418" w:rsidP="00A07418">
            <w:pPr>
              <w:spacing w:after="0" w:line="240" w:lineRule="auto"/>
              <w:rPr>
                <w:rFonts w:ascii="Times New Roman" w:eastAsia="Times New Roman" w:hAnsi="Times New Roman" w:cs="Times New Roman"/>
                <w:b/>
                <w:i/>
                <w:iCs/>
                <w:sz w:val="24"/>
                <w:szCs w:val="24"/>
                <w:lang w:val="tt-RU" w:eastAsia="ru-RU"/>
              </w:rPr>
            </w:pPr>
          </w:p>
          <w:p w:rsidR="00A07418" w:rsidRPr="00A07418" w:rsidRDefault="00A07418" w:rsidP="00A07418">
            <w:pPr>
              <w:spacing w:after="0" w:line="240" w:lineRule="auto"/>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 xml:space="preserve">Үткәрү </w:t>
            </w:r>
          </w:p>
          <w:p w:rsidR="00A07418" w:rsidRPr="00A07418" w:rsidRDefault="00A07418" w:rsidP="00A07418">
            <w:pPr>
              <w:spacing w:after="0" w:line="240" w:lineRule="auto"/>
              <w:ind w:left="1452" w:hanging="1452"/>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
                <w:i/>
                <w:iCs/>
                <w:sz w:val="24"/>
                <w:szCs w:val="24"/>
                <w:lang w:val="tt-RU" w:eastAsia="ru-RU"/>
              </w:rPr>
              <w:t>вакыты</w:t>
            </w:r>
          </w:p>
        </w:tc>
      </w:tr>
      <w:tr w:rsidR="00A07418" w:rsidRPr="00A07418" w:rsidTr="00961E3B">
        <w:trPr>
          <w:trHeight w:val="456"/>
        </w:trPr>
        <w:tc>
          <w:tcPr>
            <w:tcW w:w="563" w:type="dxa"/>
            <w:vMerge/>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tc>
        <w:tc>
          <w:tcPr>
            <w:tcW w:w="3214" w:type="dxa"/>
            <w:vMerge/>
          </w:tcPr>
          <w:p w:rsidR="00A07418" w:rsidRPr="00A07418" w:rsidRDefault="00A07418" w:rsidP="00A07418">
            <w:pPr>
              <w:spacing w:after="0" w:line="240" w:lineRule="auto"/>
              <w:jc w:val="both"/>
              <w:rPr>
                <w:rFonts w:ascii="Times New Roman" w:eastAsia="Times New Roman" w:hAnsi="Times New Roman" w:cs="Times New Roman"/>
                <w:b/>
                <w:i/>
                <w:iCs/>
                <w:sz w:val="24"/>
                <w:szCs w:val="24"/>
                <w:lang w:val="tt-RU" w:eastAsia="ru-RU"/>
              </w:rPr>
            </w:pPr>
          </w:p>
        </w:tc>
        <w:tc>
          <w:tcPr>
            <w:tcW w:w="1043" w:type="dxa"/>
            <w:vMerge/>
          </w:tcPr>
          <w:p w:rsidR="00A07418" w:rsidRPr="00A07418" w:rsidRDefault="00A07418" w:rsidP="00A07418">
            <w:pPr>
              <w:tabs>
                <w:tab w:val="center" w:pos="292"/>
              </w:tabs>
              <w:spacing w:after="0" w:line="240" w:lineRule="auto"/>
              <w:rPr>
                <w:rFonts w:ascii="Times New Roman" w:eastAsia="Times New Roman" w:hAnsi="Times New Roman" w:cs="Times New Roman"/>
                <w:b/>
                <w:i/>
                <w:iCs/>
                <w:sz w:val="24"/>
                <w:szCs w:val="24"/>
                <w:lang w:val="tt-RU" w:eastAsia="ru-RU"/>
              </w:rPr>
            </w:pPr>
          </w:p>
        </w:tc>
        <w:tc>
          <w:tcPr>
            <w:tcW w:w="2694" w:type="dxa"/>
            <w:vMerge/>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tc>
        <w:tc>
          <w:tcPr>
            <w:tcW w:w="2553" w:type="dxa"/>
            <w:vMerge/>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tc>
        <w:tc>
          <w:tcPr>
            <w:tcW w:w="1957" w:type="dxa"/>
            <w:vMerge/>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tc>
        <w:tc>
          <w:tcPr>
            <w:tcW w:w="2236" w:type="dxa"/>
            <w:vMerge/>
          </w:tcPr>
          <w:p w:rsidR="00A07418" w:rsidRPr="00A07418" w:rsidRDefault="00A07418" w:rsidP="00A07418">
            <w:pPr>
              <w:spacing w:after="0" w:line="240" w:lineRule="auto"/>
              <w:jc w:val="center"/>
              <w:rPr>
                <w:rFonts w:ascii="Times New Roman" w:eastAsia="Times New Roman" w:hAnsi="Times New Roman" w:cs="Times New Roman"/>
                <w:b/>
                <w:i/>
                <w:i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план</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
                <w:i/>
                <w:iCs/>
                <w:sz w:val="24"/>
                <w:szCs w:val="24"/>
                <w:lang w:val="tt-RU" w:eastAsia="ru-RU"/>
              </w:rPr>
            </w:pPr>
            <w:r w:rsidRPr="00A07418">
              <w:rPr>
                <w:rFonts w:ascii="Times New Roman" w:eastAsia="Times New Roman" w:hAnsi="Times New Roman" w:cs="Times New Roman"/>
                <w:bCs/>
                <w:sz w:val="24"/>
                <w:szCs w:val="24"/>
                <w:lang w:val="tt-RU" w:eastAsia="ru-RU"/>
              </w:rPr>
              <w:t>факт</w:t>
            </w: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Дастан турында төшенчә. “Идегәй” дастаны. Дастан героеның тарихи җирлеге.</w:t>
            </w:r>
          </w:p>
        </w:tc>
        <w:tc>
          <w:tcPr>
            <w:tcW w:w="1043" w:type="dxa"/>
          </w:tcPr>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left="36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1.Актуальләштерү. Халык авыз иҗаты. Төрләре.</w:t>
            </w:r>
          </w:p>
          <w:p w:rsidR="00A07418" w:rsidRPr="00A07418" w:rsidRDefault="00A07418" w:rsidP="00A07418">
            <w:pPr>
              <w:spacing w:after="0" w:line="240" w:lineRule="auto"/>
              <w:ind w:left="36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2.Укытучы сөйләме.</w:t>
            </w:r>
          </w:p>
          <w:p w:rsidR="00A07418" w:rsidRPr="00A07418" w:rsidRDefault="00A07418" w:rsidP="00A07418">
            <w:pPr>
              <w:spacing w:after="0" w:line="240" w:lineRule="auto"/>
              <w:jc w:val="both"/>
              <w:rPr>
                <w:rFonts w:ascii="Times New Roman" w:eastAsia="Times New Roman" w:hAnsi="Times New Roman" w:cs="Times New Roman"/>
                <w:bCs/>
                <w:sz w:val="24"/>
                <w:szCs w:val="24"/>
                <w:lang w:val="tt-RU" w:eastAsia="ru-RU"/>
              </w:rPr>
            </w:pPr>
          </w:p>
        </w:tc>
        <w:tc>
          <w:tcPr>
            <w:tcW w:w="2553" w:type="dxa"/>
          </w:tcPr>
          <w:p w:rsidR="00A07418" w:rsidRPr="00A07418" w:rsidRDefault="00A07418" w:rsidP="00A07418">
            <w:pPr>
              <w:spacing w:after="0" w:line="240" w:lineRule="auto"/>
              <w:ind w:left="36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Яңа материал өйрәтү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“Сарман төбәге фольклоры” тупланмасына материаллар җыюны дәвам итәргә.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“Идегәй” дастаны. Ватан һәм милли азатлык мәсьәләләренең чишелеше, сәнгатьчә эшләнеше, тел байлыгы.</w:t>
            </w:r>
          </w:p>
        </w:tc>
        <w:tc>
          <w:tcPr>
            <w:tcW w:w="1043" w:type="dxa"/>
          </w:tcPr>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37"/>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Сәнгатьле уку күнекмәләре бирү.</w:t>
            </w:r>
          </w:p>
        </w:tc>
        <w:tc>
          <w:tcPr>
            <w:tcW w:w="2553" w:type="dxa"/>
          </w:tcPr>
          <w:p w:rsidR="00A07418" w:rsidRPr="00A07418" w:rsidRDefault="00A07418" w:rsidP="00A07418">
            <w:pPr>
              <w:spacing w:after="0" w:line="240" w:lineRule="auto"/>
              <w:ind w:left="36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ind w:firstLine="337"/>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Бирелгән өзекне ятларга яки җырын өйрәнергә.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“Идегәй” дастаныннан өзекне яттан сөйләү. </w:t>
            </w:r>
          </w:p>
        </w:tc>
        <w:tc>
          <w:tcPr>
            <w:tcW w:w="1043" w:type="dxa"/>
          </w:tcPr>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694" w:type="dxa"/>
          </w:tcPr>
          <w:p w:rsidR="00A07418" w:rsidRPr="00A07418" w:rsidRDefault="00A07418" w:rsidP="00A07418">
            <w:pPr>
              <w:numPr>
                <w:ilvl w:val="0"/>
                <w:numId w:val="3"/>
              </w:numPr>
              <w:tabs>
                <w:tab w:val="num" w:pos="0"/>
              </w:tabs>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Сәнгатьле сөйләү конкурсы.</w:t>
            </w:r>
          </w:p>
          <w:p w:rsidR="00A07418" w:rsidRPr="00A07418" w:rsidRDefault="00A07418" w:rsidP="00A07418">
            <w:pPr>
              <w:numPr>
                <w:ilvl w:val="0"/>
                <w:numId w:val="3"/>
              </w:numPr>
              <w:tabs>
                <w:tab w:val="num" w:pos="0"/>
              </w:tabs>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“Идегәй яшәгән чордагы вакыйгалар, гореф-гадәтләр белән бүгенге көн арасында бәйләнеш, охшашлык, уртаклыклар бармы?” - әңгәмә.</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Тикшерү дәресе</w:t>
            </w:r>
          </w:p>
        </w:tc>
        <w:tc>
          <w:tcPr>
            <w:tcW w:w="1957" w:type="dxa"/>
          </w:tcPr>
          <w:p w:rsidR="00A07418" w:rsidRPr="00A07418" w:rsidRDefault="00A07418" w:rsidP="00A07418">
            <w:pPr>
              <w:spacing w:after="0" w:line="240" w:lineRule="auto"/>
              <w:ind w:left="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“Идегәй” дастаныннан өзекне яттан сөйләү.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Идегәй” дастаны буенча кроссворд төзергә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Ф.Кәриминең тормышы һәм иҗаты. “Салих бабайның өйләнүе” хикәясе. Әсәрнең эчтәлеге белән таныша башлау.</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 Мәгърифәтчелек әдәбияты һәм мәгърифәтче язучылар турында мәгълүмат бирү .</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Язучының тормышы һәм иҗаты турында белешмә бирү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Мәгърифәтчелек әдәбиятының төп үзенчәлекләре</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5</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Ф.Кәрими “Салих бабайның өйләнүе”. Хикәядә шул чордагы гореф-гадәтләрнең, кешеләр арасындагы мөнәсәбәтләрнең төгәл чагылдырылуы. Салих карт холкындагы уңай сыйфатлар, кайбер ярамаган шөгыльләре.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Аңлатмалы уку</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Үзәк геройның телдән портретын тасвирлау, аңа бәя бирү</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Бәйләнешле сөйләм үстерү</w:t>
            </w:r>
            <w:r w:rsidRPr="00A07418">
              <w:rPr>
                <w:rFonts w:ascii="Times New Roman" w:eastAsia="Times New Roman" w:hAnsi="Times New Roman" w:cs="Times New Roman"/>
                <w:bCs/>
                <w:i/>
                <w:iCs/>
                <w:sz w:val="24"/>
                <w:szCs w:val="24"/>
                <w:lang w:val="tt-RU" w:eastAsia="ru-RU"/>
              </w:rPr>
              <w:t>.</w:t>
            </w:r>
            <w:r w:rsidRPr="00A07418">
              <w:rPr>
                <w:rFonts w:ascii="Times New Roman" w:eastAsia="Times New Roman" w:hAnsi="Times New Roman" w:cs="Times New Roman"/>
                <w:bCs/>
                <w:sz w:val="24"/>
                <w:szCs w:val="24"/>
                <w:lang w:val="tt-RU" w:eastAsia="ru-RU"/>
              </w:rPr>
              <w:t xml:space="preserve"> Хикәя буенча катлаулы план төзү.</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Монологик сөйләм күнекмәләрен үстерү.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Катлаулы план төзү.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Катлаулы план төзергә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7-10</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М.Фәйзи. Драматург турында белешмә. “Галиябану”. Олы, саф мәхәббәтнең иҗтимагый тигезсезлек белән бәрелешүе.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 Әдәбият теориясе.</w:t>
            </w:r>
          </w:p>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Музыкаль драма. Аның тууы турында мәг</w:t>
            </w:r>
            <w:r w:rsidRPr="00A07418">
              <w:rPr>
                <w:rFonts w:ascii="Times New Roman" w:eastAsia="Times New Roman" w:hAnsi="Times New Roman" w:cs="Times New Roman"/>
                <w:bCs/>
                <w:sz w:val="24"/>
                <w:szCs w:val="24"/>
                <w:lang w:eastAsia="ru-RU"/>
              </w:rPr>
              <w:t>ъ</w:t>
            </w:r>
            <w:r w:rsidRPr="00A07418">
              <w:rPr>
                <w:rFonts w:ascii="Times New Roman" w:eastAsia="Times New Roman" w:hAnsi="Times New Roman" w:cs="Times New Roman"/>
                <w:bCs/>
                <w:sz w:val="24"/>
                <w:szCs w:val="24"/>
                <w:lang w:val="tt-RU" w:eastAsia="ru-RU"/>
              </w:rPr>
              <w:t>лүмат.</w:t>
            </w:r>
          </w:p>
          <w:p w:rsidR="00A07418" w:rsidRPr="00A07418" w:rsidRDefault="00A07418" w:rsidP="00A07418">
            <w:pPr>
              <w:numPr>
                <w:ilvl w:val="0"/>
                <w:numId w:val="1"/>
              </w:num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Рольләргә бүлеп уку. Театр атналыгына спектакль әзерләү.</w:t>
            </w:r>
          </w:p>
          <w:p w:rsidR="00A07418" w:rsidRPr="00A07418" w:rsidRDefault="00A07418" w:rsidP="00A07418">
            <w:pPr>
              <w:numPr>
                <w:ilvl w:val="0"/>
                <w:numId w:val="1"/>
              </w:num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Өлешчә анализ.</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Драматург турында белешмә бирү дәресе. Әсәрне уку һәм анализлау дәресе</w:t>
            </w:r>
          </w:p>
        </w:tc>
        <w:tc>
          <w:tcPr>
            <w:tcW w:w="1957" w:type="dxa"/>
          </w:tcPr>
          <w:p w:rsidR="00A07418" w:rsidRPr="00A07418" w:rsidRDefault="00A07418" w:rsidP="00A07418">
            <w:pPr>
              <w:spacing w:after="0" w:line="240" w:lineRule="auto"/>
              <w:ind w:left="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Сорауларга җавап</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Драманы укып килергә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Конфликт төшенчәсен искә төшерергә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Геройларга характеристика</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11-12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Бәйләнешле сөйләм үстерү.</w:t>
            </w:r>
            <w:r w:rsidRPr="00A07418">
              <w:rPr>
                <w:rFonts w:ascii="Times New Roman" w:eastAsia="Times New Roman" w:hAnsi="Times New Roman" w:cs="Times New Roman"/>
                <w:bCs/>
                <w:sz w:val="24"/>
                <w:szCs w:val="24"/>
                <w:lang w:val="tt-RU" w:eastAsia="ru-RU"/>
              </w:rPr>
              <w:t xml:space="preserve"> Сочинение. “Галиябану һәм Хәлил – иске гадәт-йола корбаннары”.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күнекмәләрен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Гади план төзеп, сочинение язарга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Ш.Камалның тормышы һәм иҗаты турында кыскача белешмә. “Акчарлаклар” повесте.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Ш.Камалның тормышы һәм иҗаты турында кыскача белешмә бирү. “Акчарлаклар” </w:t>
            </w:r>
            <w:r w:rsidRPr="00A07418">
              <w:rPr>
                <w:rFonts w:ascii="Times New Roman" w:eastAsia="Times New Roman" w:hAnsi="Times New Roman" w:cs="Times New Roman"/>
                <w:bCs/>
                <w:sz w:val="24"/>
                <w:szCs w:val="24"/>
                <w:lang w:val="tt-RU" w:eastAsia="ru-RU"/>
              </w:rPr>
              <w:lastRenderedPageBreak/>
              <w:t>повестен укый башлау.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Язучының тормышы һәм иҗаты турында кыскача белешмә бирү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Диңгез күренешен сурәтләргә (телдән яки рәсемен ясарга).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14</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Ш.Камал “Акчарлаклар” повесте. Сезонлы эшчеләр тормышының яктыртылышы. Аларның өметләре акланмавы, канатсыз акчарлаклар хәлендә калулары.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Шәрехләп уку</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Әсәрдәге эшчеләрнең эш, тормыш шартлары белән хәзерге көн эш шартларын чагыштырырга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15</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Ш.Камал “Акчарлаклар” повесте. Гариф, Газизә, Шәрәфи карт образлары. Үзара мөнәсәбәтләрдәге җылылык, эчкерсезлек, самимилек.</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 буенча         җаваплар әзерләү.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Сорауларга җавап</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Сочинениегә әзерләнергә.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16</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 xml:space="preserve">Бәйләнешле сөйләм үстерү. </w:t>
            </w:r>
            <w:r w:rsidRPr="00A07418">
              <w:rPr>
                <w:rFonts w:ascii="Times New Roman" w:eastAsia="Times New Roman" w:hAnsi="Times New Roman" w:cs="Times New Roman"/>
                <w:bCs/>
                <w:sz w:val="24"/>
                <w:szCs w:val="24"/>
                <w:lang w:val="tt-RU" w:eastAsia="ru-RU"/>
              </w:rPr>
              <w:t>Конроль сочинение. “Егет кешене кыюлык бизи” яки “Гариф образы”.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күнекмәләрен үстерү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Контроль сочинение.</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Ш.Бабич шигырьләрен укырга. Биографиясе һәм иҗаты буенча индивидуаль биремнәр.</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17</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Класстан тыш уку. Ш.Бабич “Халкым өчен” һ.б. шигырьләре.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 күнекмәләрен камилләштерү.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Класстан тыш уку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“Халкым өчен” шигырен ятларга</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18</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Һ.Такташ иҗаты турында тулырак мәгълүмат бирү. “Алсу”поэмасы. Әсәрдә яшәү шатлыгы, оптимизм, үзеңне бәхетле тою хисләренең чагылышы.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 күнекмәләрен камилләштерү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Сөйләм телен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Яттан сөйләү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“Алсу”поэмасын ятларга.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19-20</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Һ.Такташ “Киләчәккә хатлар” поэмасы. 30 нчы еллар башындагы иҗтимагый тормышның, </w:t>
            </w:r>
            <w:r w:rsidRPr="00A07418">
              <w:rPr>
                <w:rFonts w:ascii="Times New Roman" w:eastAsia="Times New Roman" w:hAnsi="Times New Roman" w:cs="Times New Roman"/>
                <w:bCs/>
                <w:sz w:val="24"/>
                <w:szCs w:val="24"/>
                <w:lang w:val="tt-RU" w:eastAsia="ru-RU"/>
              </w:rPr>
              <w:lastRenderedPageBreak/>
              <w:t>социаль-психологик каршылыкларның киң күренешен сурәтләү, киләчәккә ышаныч белдерү.</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2</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Поэма жанры турында искә төшерү. Поэмадагы хатлар формасы хакындафикер </w:t>
            </w:r>
            <w:r w:rsidRPr="00A07418">
              <w:rPr>
                <w:rFonts w:ascii="Times New Roman" w:eastAsia="Times New Roman" w:hAnsi="Times New Roman" w:cs="Times New Roman"/>
                <w:bCs/>
                <w:sz w:val="24"/>
                <w:szCs w:val="24"/>
                <w:lang w:val="tt-RU" w:eastAsia="ru-RU"/>
              </w:rPr>
              <w:lastRenderedPageBreak/>
              <w:t>алышу  .</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Әсәрне уку һәм анализлау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Яттан сөйләү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“Мәхәббәт тәүбәсе”н укырга.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21</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Һ.Такташның “Мәхәббәт тәүбәсе”.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Поэма турындагы белемнәрне искәртү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Бирелгән өзекне ятларга.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Бәйләнешле сөйләм үстерү</w:t>
            </w:r>
            <w:r w:rsidRPr="00A07418">
              <w:rPr>
                <w:rFonts w:ascii="Times New Roman" w:eastAsia="Times New Roman" w:hAnsi="Times New Roman" w:cs="Times New Roman"/>
                <w:bCs/>
                <w:sz w:val="24"/>
                <w:szCs w:val="24"/>
                <w:lang w:val="tt-RU" w:eastAsia="ru-RU"/>
              </w:rPr>
              <w:t xml:space="preserve">. ”Алсу” һәм “Мәхәббәт тәүбәсе” поэмаларыннан өзекләрне яттан сөйләү.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 күнекмәләрен камилләштерү.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Яттан сөйләү.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 “Алсу образына минем мөнәсәбәтем”</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Г.Бәширов. Язучы турында биографик белешмә.</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Хронологик табли</w:t>
            </w:r>
            <w:r w:rsidRPr="00A07418">
              <w:rPr>
                <w:rFonts w:ascii="Times New Roman" w:eastAsia="Times New Roman" w:hAnsi="Times New Roman" w:cs="Times New Roman"/>
                <w:bCs/>
                <w:sz w:val="24"/>
                <w:szCs w:val="24"/>
                <w:lang w:eastAsia="ru-RU"/>
              </w:rPr>
              <w:t>ц</w:t>
            </w:r>
            <w:r w:rsidRPr="00A07418">
              <w:rPr>
                <w:rFonts w:ascii="Times New Roman" w:eastAsia="Times New Roman" w:hAnsi="Times New Roman" w:cs="Times New Roman"/>
                <w:bCs/>
                <w:sz w:val="24"/>
                <w:szCs w:val="24"/>
                <w:lang w:val="tt-RU" w:eastAsia="ru-RU"/>
              </w:rPr>
              <w:t>а төзү күнекмәләрен ныгыту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Язучының тормышы һәм иҗаты турында белешмә бирү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“Туган ягым – яшел бишек”әсәренең 1нче бүлеген укып килергә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24-26</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Г.Бәширов “Туган ягым – яшел бишек”. Халыкның ерак тарихтан килә торган яшәү рәвеше, рухи байлыгы, әхлак кагыйдәләре. Гореф-гадәтләрне чагылдыру.</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Автобиографик әсәрләрне искә төшерү.</w:t>
            </w:r>
          </w:p>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Викторина.</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Сорауларга җавап</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Укыган бүлекләрне сөйләргә, план төзергә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27-28</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Бәйләнешле сөйләм үстерү.</w:t>
            </w:r>
            <w:r w:rsidRPr="00A07418">
              <w:rPr>
                <w:rFonts w:ascii="Times New Roman" w:eastAsia="Times New Roman" w:hAnsi="Times New Roman" w:cs="Times New Roman"/>
                <w:bCs/>
                <w:sz w:val="24"/>
                <w:szCs w:val="24"/>
                <w:lang w:val="tt-RU" w:eastAsia="ru-RU"/>
              </w:rPr>
              <w:t xml:space="preserve"> Сочинение. “Халкымның күңел байлыгы”, “Туган ягым – яшел бишек”.</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фикерләү сәләтен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Сочинениене язып килергә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29</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 xml:space="preserve">Класстан тыш уку. </w:t>
            </w:r>
            <w:r w:rsidRPr="00A07418">
              <w:rPr>
                <w:rFonts w:ascii="Times New Roman" w:eastAsia="Times New Roman" w:hAnsi="Times New Roman" w:cs="Times New Roman"/>
                <w:bCs/>
                <w:sz w:val="24"/>
                <w:szCs w:val="24"/>
                <w:lang w:val="tt-RU" w:eastAsia="ru-RU"/>
              </w:rPr>
              <w:t>Р.Фәйзуллин “Якты моң”, “Үлем белән үлемсезлек”, “И кардәшем, бер хаҗәтсез кайчак...”, “Бишбармак”, “Гәмбәзләре – кояшмыни...” шигырьләре.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 күнекмәләрен камилләштерү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М.Җәлил биографиясен искә төшерергә.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30</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М.Җәлилнең </w:t>
            </w:r>
            <w:r w:rsidRPr="00A07418">
              <w:rPr>
                <w:rFonts w:ascii="Times New Roman" w:eastAsia="Times New Roman" w:hAnsi="Times New Roman" w:cs="Times New Roman"/>
                <w:bCs/>
                <w:sz w:val="24"/>
                <w:szCs w:val="24"/>
                <w:lang w:val="tt-RU" w:eastAsia="ru-RU"/>
              </w:rPr>
              <w:lastRenderedPageBreak/>
              <w:t>биографиясе. “Тик булса иде ирек” шигыре. Шагыйрьнең гражданлык һәм поэтик батырлыгы турында белешмә бирү. Шигырьләрнең язылу шартлары.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smartTag w:uri="urn:schemas-microsoft-com:office:smarttags" w:element="metricconverter">
              <w:smartTagPr>
                <w:attr w:name="ProductID" w:val="1. М"/>
              </w:smartTagPr>
              <w:r w:rsidRPr="00A07418">
                <w:rPr>
                  <w:rFonts w:ascii="Times New Roman" w:eastAsia="Times New Roman" w:hAnsi="Times New Roman" w:cs="Times New Roman"/>
                  <w:bCs/>
                  <w:sz w:val="24"/>
                  <w:szCs w:val="24"/>
                  <w:lang w:val="tt-RU" w:eastAsia="ru-RU"/>
                </w:rPr>
                <w:t>1. М</w:t>
              </w:r>
            </w:smartTag>
            <w:r w:rsidRPr="00A07418">
              <w:rPr>
                <w:rFonts w:ascii="Times New Roman" w:eastAsia="Times New Roman" w:hAnsi="Times New Roman" w:cs="Times New Roman"/>
                <w:bCs/>
                <w:sz w:val="24"/>
                <w:szCs w:val="24"/>
                <w:lang w:val="tt-RU" w:eastAsia="ru-RU"/>
              </w:rPr>
              <w:t xml:space="preserve">.Җәлилнең </w:t>
            </w:r>
            <w:r w:rsidRPr="00A07418">
              <w:rPr>
                <w:rFonts w:ascii="Times New Roman" w:eastAsia="Times New Roman" w:hAnsi="Times New Roman" w:cs="Times New Roman"/>
                <w:bCs/>
                <w:sz w:val="24"/>
                <w:szCs w:val="24"/>
                <w:lang w:val="tt-RU" w:eastAsia="ru-RU"/>
              </w:rPr>
              <w:lastRenderedPageBreak/>
              <w:t>героик тормышы турында әңгәмә.</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 xml:space="preserve"> Шагыйрьнең </w:t>
            </w:r>
            <w:r w:rsidRPr="00A07418">
              <w:rPr>
                <w:rFonts w:ascii="Times New Roman" w:eastAsia="Times New Roman" w:hAnsi="Times New Roman" w:cs="Times New Roman"/>
                <w:bCs/>
                <w:sz w:val="24"/>
                <w:szCs w:val="24"/>
                <w:lang w:val="tt-RU" w:eastAsia="ru-RU"/>
              </w:rPr>
              <w:lastRenderedPageBreak/>
              <w:t>гражданлык һәм поэтик батырлыгы турында белешмә бирү. Шигырьләрнең язылу шартлары.</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Тест</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Биографиясен </w:t>
            </w:r>
            <w:r w:rsidRPr="00A07418">
              <w:rPr>
                <w:rFonts w:ascii="Times New Roman" w:eastAsia="Times New Roman" w:hAnsi="Times New Roman" w:cs="Times New Roman"/>
                <w:bCs/>
                <w:sz w:val="24"/>
                <w:szCs w:val="24"/>
                <w:lang w:val="tt-RU" w:eastAsia="ru-RU"/>
              </w:rPr>
              <w:lastRenderedPageBreak/>
              <w:t>хронологик тәртиптә өйрәнергә.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“Кичер, илем”, “Соңгы җыр” шигырьләрен ятларга.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31</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М.Җәлилнең “Соңгы җыр”, “Серле йомгак” шигырьләре. Лирик геройның көрәшкә, иреккә омтылышы, интернационалист булуы, немец халкының бөек улларына хөрмәте. Яу кырында сугыша алмау үкенече, моңсу хисләр.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21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Лирик герой һәм шагыйрь хисләренең бердәмлеге хакында фикер алышу.</w:t>
            </w:r>
          </w:p>
        </w:tc>
        <w:tc>
          <w:tcPr>
            <w:tcW w:w="2553" w:type="dxa"/>
          </w:tcPr>
          <w:p w:rsidR="00A07418" w:rsidRPr="00A07418" w:rsidRDefault="00A07418" w:rsidP="00A07418">
            <w:pPr>
              <w:spacing w:after="0" w:line="240" w:lineRule="auto"/>
              <w:ind w:left="368"/>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Әсәрләрне уку һәм анализлау дәресе</w:t>
            </w:r>
          </w:p>
        </w:tc>
        <w:tc>
          <w:tcPr>
            <w:tcW w:w="1957" w:type="dxa"/>
          </w:tcPr>
          <w:p w:rsidR="00A07418" w:rsidRPr="00A07418" w:rsidRDefault="00A07418" w:rsidP="00A07418">
            <w:pPr>
              <w:spacing w:after="0" w:line="240" w:lineRule="auto"/>
              <w:ind w:firstLine="21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“Серле йомгак” – ятларга.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М.Җәлилнең “Сандугач һәм чишмә” балладасы. Поэтик предмет һәм җан ияләрен кешечә хис итәргә сәләтле итеп сурәтләү. Кош һәм Чишмә образлары ярдәмендә Туган ил азатлыгы өчен фидакарь көрәшнең изгелеген раслау.</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Баллада турындагы белемнәрне кабатлау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Әсәрләрне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Баллада буенча фикер алышуга әзерләнергә, шигырьләрен ятларга </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М.Җәлил шигырьләрен яттан сөйләү.</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Сәнгатьле укучыга конкурс.</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Яттан сөйләү</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34</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Н.Фәттах “Ител суы ака торур” романы.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 Укытучы лекциясе.</w:t>
            </w:r>
          </w:p>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 Әсәр белән таныша башлау.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Романнан өзекләрнең 1нче бүлеген сөйләргә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35-37</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Н.Фәттах “Ител суы ака торур” романы. Болгар </w:t>
            </w:r>
            <w:r w:rsidRPr="00A07418">
              <w:rPr>
                <w:rFonts w:ascii="Times New Roman" w:eastAsia="Times New Roman" w:hAnsi="Times New Roman" w:cs="Times New Roman"/>
                <w:bCs/>
                <w:sz w:val="24"/>
                <w:szCs w:val="24"/>
                <w:lang w:val="tt-RU" w:eastAsia="ru-RU"/>
              </w:rPr>
              <w:lastRenderedPageBreak/>
              <w:t>дәүләте тормышын, кабиләләр тартышын, гореф-гадәтләрен, йолаларын, сәүдә, мәдәният, дин мөнәсәбәтләрен, геройларның хисләрен тасвирлау. Сюжетка киеренкелек, җанлылык бирүдә Тотыш холкының роле.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Шәрехләп уку.</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Тарихи чорга бәя </w:t>
            </w:r>
            <w:r w:rsidRPr="00A07418">
              <w:rPr>
                <w:rFonts w:ascii="Times New Roman" w:eastAsia="Times New Roman" w:hAnsi="Times New Roman" w:cs="Times New Roman"/>
                <w:bCs/>
                <w:sz w:val="24"/>
                <w:szCs w:val="24"/>
                <w:lang w:val="tt-RU" w:eastAsia="ru-RU"/>
              </w:rPr>
              <w:lastRenderedPageBreak/>
              <w:t>бирү.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Бәйләнешле сөйләм телен      үстерү.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Соруларга җавап</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Сорауларга җавап бирергә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Тотыш холкындагы үзенчәлекләрне билгеләргә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Болгар чорының гореф-гадәтләре </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38</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Тарихи роман турында төшенчә. Сочинение язуга әзерлек. “Үз халкыңны үз итсәң, ят халыкка кол булмассың”.</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Тарихи роман турында мәг</w:t>
            </w:r>
            <w:r w:rsidRPr="00A07418">
              <w:rPr>
                <w:rFonts w:ascii="Times New Roman" w:eastAsia="Times New Roman" w:hAnsi="Times New Roman" w:cs="Times New Roman"/>
                <w:bCs/>
                <w:sz w:val="24"/>
                <w:szCs w:val="24"/>
                <w:lang w:eastAsia="ru-RU"/>
              </w:rPr>
              <w:t>ъ</w:t>
            </w:r>
            <w:r w:rsidRPr="00A07418">
              <w:rPr>
                <w:rFonts w:ascii="Times New Roman" w:eastAsia="Times New Roman" w:hAnsi="Times New Roman" w:cs="Times New Roman"/>
                <w:bCs/>
                <w:sz w:val="24"/>
                <w:szCs w:val="24"/>
                <w:lang w:val="tt-RU" w:eastAsia="ru-RU"/>
              </w:rPr>
              <w:t>лүмат бирү.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Әдәбият теориясен үзләштерү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 буенча план-конспект төзеп килергә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39-40</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 xml:space="preserve">Бәйләнешле сөйләм үстерү. </w:t>
            </w:r>
            <w:r w:rsidRPr="00A07418">
              <w:rPr>
                <w:rFonts w:ascii="Times New Roman" w:eastAsia="Times New Roman" w:hAnsi="Times New Roman" w:cs="Times New Roman"/>
                <w:bCs/>
                <w:sz w:val="24"/>
                <w:szCs w:val="24"/>
                <w:lang w:val="tt-RU" w:eastAsia="ru-RU"/>
              </w:rPr>
              <w:t>Контроль сочинение. “Тарихлардан килгән хакыйкать”.</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фикер йөртү сәләтен үстерү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Сочинение</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Класстан тыш уку дәресенә әзерләнергә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41</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Класстан тыш уку.</w:t>
            </w:r>
            <w:r w:rsidRPr="00A07418">
              <w:rPr>
                <w:rFonts w:ascii="Times New Roman" w:eastAsia="Times New Roman" w:hAnsi="Times New Roman" w:cs="Times New Roman"/>
                <w:bCs/>
                <w:sz w:val="24"/>
                <w:szCs w:val="24"/>
                <w:lang w:val="tt-RU" w:eastAsia="ru-RU"/>
              </w:rPr>
              <w:t xml:space="preserve"> Рабит Батулла “Сөембикә” романы.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 “Тарихи романнрның үзенчәлекләре, әһәмияте”</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Т.Миңнуллинның биографиясе, иҗаты.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Т.Миңнуллиның биографиясе, иҗаты буенча фикер алышу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Драматургның тормышы һәм иҗаты турында белешмә бирү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“Бәхетле кияү” комедиясен укып килергә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Т.Миңнуллин “Бәхетле кияү”. Авыл кешеләре арасындагы эчкерсез, саф мөнәсәбәт һәм мөгамәләләрнең кызыклы ситуациядә ачылуы һәм сурәтләнүе.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Рольләргә бүлеп уку. </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Театр атналыгында күрсәтергә әзерләү.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Тест</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Әсәр буенча сораулык-план төзергә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44</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Т.Миңнуллин “Бәхетле кияү”. Әсәр үзенчәлекләре. Мөлаем, яратып көлү өчен кулланылган чаралар.</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 “Бәхетле кияү” әсәренең үзенчәлекләре</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45-47</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Аяз Гыйләҗев. Биографик белешмә. “Язгы кәрваннар”. Авылда сугыш чоры яшьләренә килгән тормыш һәм хезмәт авырлыкларының чагылышы. Күңел төшенкелегенә бирелмәү, яшьлек хисләренең юл яруы.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Фикерләү сәләтен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Язучы турында биографик белешмә бирү дәресе. 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Милли төбәк компоненты.</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48</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Класстан тыш уку.</w:t>
            </w:r>
            <w:r w:rsidRPr="00A07418">
              <w:rPr>
                <w:rFonts w:ascii="Times New Roman" w:eastAsia="Times New Roman" w:hAnsi="Times New Roman" w:cs="Times New Roman"/>
                <w:bCs/>
                <w:sz w:val="24"/>
                <w:szCs w:val="24"/>
                <w:lang w:val="tt-RU" w:eastAsia="ru-RU"/>
              </w:rPr>
              <w:t xml:space="preserve"> Аяз Гыйләҗев “Яра” повесте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Милли төбәк компоненты</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49-52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С.Сөләйманова “Туган җирем, эчкән суым...”, “Кеше барыбер кошлар нәселеннән...”, “Кеше”, “Этюд”, “Сулар ага, күлләр күккә бага...”, “Тагын узды кыңгыраулы язлар” шигырьләре. Аларда хисләр байлыгы, күңел тирбәнешләренең табигыйлеге, поэтик бизәкләргә муллык. Сүз белән сурәт ясау осталыгы.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4</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Сурәтләү чаралары (кабатлау).</w:t>
            </w:r>
          </w:p>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Сәнгатьле уку күнекмәләрен камилләштерү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1.Шагыйрә турында биографик белешмә бирү.</w:t>
            </w:r>
          </w:p>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2.Шигырьләрне уку, анализлау дәресе.</w:t>
            </w:r>
          </w:p>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3.Әдәбият теориясен кабатлау дәресе. </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 “Сүзләрдән сурәт ясыйм”</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53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Класстан тыш уку</w:t>
            </w:r>
            <w:r w:rsidRPr="00A07418">
              <w:rPr>
                <w:rFonts w:ascii="Times New Roman" w:eastAsia="Times New Roman" w:hAnsi="Times New Roman" w:cs="Times New Roman"/>
                <w:bCs/>
                <w:sz w:val="24"/>
                <w:szCs w:val="24"/>
                <w:lang w:val="tt-RU" w:eastAsia="ru-RU"/>
              </w:rPr>
              <w:t>. Ш.Галиев шигырьләре. “Камырша”, “Утсыз төтен булмый”, “Үзең нинди”, Тимерче Гомәр һәм гомер”.</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 күнекмәләрен камилләштерү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Мөстәкыйл</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 xml:space="preserve">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М.Юныс турында мәг</w:t>
            </w:r>
            <w:r w:rsidRPr="00A07418">
              <w:rPr>
                <w:rFonts w:ascii="Times New Roman" w:eastAsia="Times New Roman" w:hAnsi="Times New Roman" w:cs="Times New Roman"/>
                <w:bCs/>
                <w:sz w:val="24"/>
                <w:szCs w:val="24"/>
                <w:lang w:eastAsia="ru-RU"/>
              </w:rPr>
              <w:t>ъ</w:t>
            </w:r>
            <w:r w:rsidRPr="00A07418">
              <w:rPr>
                <w:rFonts w:ascii="Times New Roman" w:eastAsia="Times New Roman" w:hAnsi="Times New Roman" w:cs="Times New Roman"/>
                <w:bCs/>
                <w:sz w:val="24"/>
                <w:szCs w:val="24"/>
                <w:lang w:val="tt-RU" w:eastAsia="ru-RU"/>
              </w:rPr>
              <w:t>лүмат тупларга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54-57</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М.Юныс. Язучы турында кыскача белешмә. </w:t>
            </w:r>
            <w:r w:rsidRPr="00A07418">
              <w:rPr>
                <w:rFonts w:ascii="Times New Roman" w:eastAsia="Times New Roman" w:hAnsi="Times New Roman" w:cs="Times New Roman"/>
                <w:bCs/>
                <w:sz w:val="24"/>
                <w:szCs w:val="24"/>
                <w:lang w:val="tt-RU" w:eastAsia="ru-RU"/>
              </w:rPr>
              <w:lastRenderedPageBreak/>
              <w:t>“Шәмдәлләрдә генә утлар яна” повесте. Әсәрнең, тормыш материалыннан чыгып, икегә бүленүе. Бу өлешләрдә хикәяләү үзенчәлекләре. Образлар системасы. Повестьта уздырылган фәлсәфи фикерләр, хикәяләүдә табигыйлек.</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4</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Иҗади фикерләү сәләтен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 xml:space="preserve">1.Язучы турында биографик белешмә </w:t>
            </w:r>
            <w:r w:rsidRPr="00A07418">
              <w:rPr>
                <w:rFonts w:ascii="Times New Roman" w:eastAsia="Times New Roman" w:hAnsi="Times New Roman" w:cs="Times New Roman"/>
                <w:bCs/>
                <w:sz w:val="24"/>
                <w:szCs w:val="24"/>
                <w:lang w:val="tt-RU" w:eastAsia="ru-RU"/>
              </w:rPr>
              <w:lastRenderedPageBreak/>
              <w:t>бирү дәресе.</w:t>
            </w:r>
          </w:p>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 Әсәрне уку һәм анализлау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Повестьтан өзекләрне сөйләргә</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Сорауларга җавап</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Фәлсәфи фикерләрне билгеләү, аңлатма бирү</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58-59</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Бәйләнешле сөйләм үстерү.</w:t>
            </w:r>
            <w:r w:rsidRPr="00A07418">
              <w:rPr>
                <w:rFonts w:ascii="Times New Roman" w:eastAsia="Times New Roman" w:hAnsi="Times New Roman" w:cs="Times New Roman"/>
                <w:bCs/>
                <w:sz w:val="24"/>
                <w:szCs w:val="24"/>
                <w:lang w:val="tt-RU" w:eastAsia="ru-RU"/>
              </w:rPr>
              <w:t xml:space="preserve"> Образларга характеристика бирү. Бергәләп тикшерү, тулыландыру, редакцияләү.  </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телен үстерү.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фикерләү сәләтен үстерү</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Образларга характеристика </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Образларга характеристика бирү</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60</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 иҗатына гомуми бәяләмә. Биографиясе. “Дөнья матур, дөнья киң” һ.б. шигырьләрендә Туган ил, туган җир, халкыбыз турындагы шигьри сурәтләр.</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Сурәтләү чараларын билгеләү</w:t>
            </w:r>
          </w:p>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Шигырьләрнең үлчәмен билгеләү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1.Шагыйрә турында биографик белешмә бирү.</w:t>
            </w:r>
          </w:p>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2.Шигырьләрне уку, анализлау дәресе.</w:t>
            </w:r>
          </w:p>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3.Әдәбият теориясен кабатлау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 иҗаты буенча материал тупларга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61</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 “Мыштыбый”. Юмор аша кеше батырлыгының чагылышы.</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Батырлык турында әңгәмә.</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Г.Афзалның “Мыштыбый” шигырендә юмор</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62</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 “Тәнкыйть сүзе”, “Ялкау кызлар”, “Өф-өф итеп”. Көлү объектлары һәм предметлары. Аларның халыкчан җирлекләре һәм халыкчан чаралар куллану.</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numPr>
                <w:ilvl w:val="0"/>
                <w:numId w:val="2"/>
              </w:numPr>
              <w:tabs>
                <w:tab w:val="num" w:pos="50"/>
              </w:tabs>
              <w:spacing w:after="0" w:line="240" w:lineRule="auto"/>
              <w:ind w:left="50" w:firstLine="31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Сурәтләү чараларына анализ.</w:t>
            </w:r>
          </w:p>
          <w:p w:rsidR="00A07418" w:rsidRPr="00A07418" w:rsidRDefault="00A07418" w:rsidP="00A07418">
            <w:pPr>
              <w:numPr>
                <w:ilvl w:val="0"/>
                <w:numId w:val="2"/>
              </w:numPr>
              <w:tabs>
                <w:tab w:val="num" w:pos="50"/>
              </w:tabs>
              <w:spacing w:after="0" w:line="240" w:lineRule="auto"/>
              <w:ind w:left="50" w:firstLine="31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Сатира турында төшенчә.</w:t>
            </w:r>
          </w:p>
        </w:tc>
        <w:tc>
          <w:tcPr>
            <w:tcW w:w="255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Әдәбият теориясен кабатлау дәресе</w:t>
            </w:r>
          </w:p>
        </w:tc>
        <w:tc>
          <w:tcPr>
            <w:tcW w:w="1957" w:type="dxa"/>
          </w:tcPr>
          <w:p w:rsidR="00A07418" w:rsidRPr="00A07418" w:rsidRDefault="00A07418" w:rsidP="00A07418">
            <w:pPr>
              <w:spacing w:after="0" w:line="240" w:lineRule="auto"/>
              <w:ind w:left="36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Иҗади эш</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Г.Афзал шигырьләрендә юмор, сатира</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63</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i/>
                <w:iCs/>
                <w:sz w:val="24"/>
                <w:szCs w:val="24"/>
                <w:u w:val="single"/>
                <w:lang w:val="tt-RU" w:eastAsia="ru-RU"/>
              </w:rPr>
              <w:t>Класстан тыш уку.</w:t>
            </w:r>
            <w:r w:rsidRPr="00A07418">
              <w:rPr>
                <w:rFonts w:ascii="Times New Roman" w:eastAsia="Times New Roman" w:hAnsi="Times New Roman" w:cs="Times New Roman"/>
                <w:bCs/>
                <w:sz w:val="24"/>
                <w:szCs w:val="24"/>
                <w:lang w:val="tt-RU" w:eastAsia="ru-RU"/>
              </w:rPr>
              <w:t xml:space="preserve"> Р.Харис. “Ант суы”, “Борылышта”.</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      Сәнгат</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ле уку</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 төзү</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lastRenderedPageBreak/>
              <w:t>64</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Харрас Әюп шигырьләре.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1</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Яраткан шигырьләрен яттан сөйләү.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Сорауларга җавап</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Шигыр</w:t>
            </w:r>
            <w:r w:rsidRPr="00A07418">
              <w:rPr>
                <w:rFonts w:ascii="Times New Roman" w:eastAsia="Times New Roman" w:hAnsi="Times New Roman" w:cs="Times New Roman"/>
                <w:bCs/>
                <w:sz w:val="24"/>
                <w:szCs w:val="24"/>
                <w:lang w:eastAsia="ru-RU"/>
              </w:rPr>
              <w:t>ь</w:t>
            </w:r>
            <w:r w:rsidRPr="00A07418">
              <w:rPr>
                <w:rFonts w:ascii="Times New Roman" w:eastAsia="Times New Roman" w:hAnsi="Times New Roman" w:cs="Times New Roman"/>
                <w:bCs/>
                <w:sz w:val="24"/>
                <w:szCs w:val="24"/>
                <w:lang w:val="tt-RU" w:eastAsia="ru-RU"/>
              </w:rPr>
              <w:t>ләрдәге үлчәмне билгеләү</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65-66</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Р.Төхфәтуллин “Йолдызым”</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Тест</w:t>
            </w: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Тест-сораулык төзергә</w:t>
            </w: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r w:rsidR="00A07418" w:rsidRPr="00A07418" w:rsidTr="00961E3B">
        <w:trPr>
          <w:trHeight w:val="262"/>
        </w:trPr>
        <w:tc>
          <w:tcPr>
            <w:tcW w:w="56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67-68</w:t>
            </w:r>
          </w:p>
        </w:tc>
        <w:tc>
          <w:tcPr>
            <w:tcW w:w="3214" w:type="dxa"/>
          </w:tcPr>
          <w:p w:rsidR="00A07418" w:rsidRPr="00A07418" w:rsidRDefault="00A07418" w:rsidP="00A07418">
            <w:pPr>
              <w:spacing w:after="0" w:line="240" w:lineRule="auto"/>
              <w:ind w:firstLine="415"/>
              <w:jc w:val="both"/>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Ф.Садриев хикәяләре.</w:t>
            </w:r>
          </w:p>
        </w:tc>
        <w:tc>
          <w:tcPr>
            <w:tcW w:w="1043"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2</w:t>
            </w:r>
          </w:p>
        </w:tc>
        <w:tc>
          <w:tcPr>
            <w:tcW w:w="2694"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 xml:space="preserve">Бәйләнешле сөйләм телен үстерү. </w:t>
            </w:r>
          </w:p>
        </w:tc>
        <w:tc>
          <w:tcPr>
            <w:tcW w:w="2553" w:type="dxa"/>
          </w:tcPr>
          <w:p w:rsidR="00A07418" w:rsidRPr="00A07418" w:rsidRDefault="00A07418" w:rsidP="00A07418">
            <w:pPr>
              <w:spacing w:after="0" w:line="240" w:lineRule="auto"/>
              <w:ind w:firstLine="325"/>
              <w:rPr>
                <w:rFonts w:ascii="Times New Roman" w:eastAsia="Times New Roman" w:hAnsi="Times New Roman" w:cs="Times New Roman"/>
                <w:bCs/>
                <w:sz w:val="24"/>
                <w:szCs w:val="24"/>
                <w:lang w:val="tt-RU" w:eastAsia="ru-RU"/>
              </w:rPr>
            </w:pPr>
            <w:r w:rsidRPr="00A07418">
              <w:rPr>
                <w:rFonts w:ascii="Times New Roman" w:eastAsia="Times New Roman" w:hAnsi="Times New Roman" w:cs="Times New Roman"/>
                <w:bCs/>
                <w:sz w:val="24"/>
                <w:szCs w:val="24"/>
                <w:lang w:val="tt-RU" w:eastAsia="ru-RU"/>
              </w:rPr>
              <w:t>Бәйләнешле сөйләм үстерү дәресе</w:t>
            </w:r>
          </w:p>
        </w:tc>
        <w:tc>
          <w:tcPr>
            <w:tcW w:w="1957" w:type="dxa"/>
          </w:tcPr>
          <w:p w:rsidR="00A07418" w:rsidRPr="00A07418" w:rsidRDefault="00A07418" w:rsidP="00A07418">
            <w:pPr>
              <w:spacing w:after="0" w:line="240" w:lineRule="auto"/>
              <w:ind w:firstLine="370"/>
              <w:rPr>
                <w:rFonts w:ascii="Times New Roman" w:eastAsia="Times New Roman" w:hAnsi="Times New Roman" w:cs="Times New Roman"/>
                <w:bCs/>
                <w:sz w:val="24"/>
                <w:szCs w:val="24"/>
                <w:lang w:val="tt-RU" w:eastAsia="ru-RU"/>
              </w:rPr>
            </w:pPr>
          </w:p>
        </w:tc>
        <w:tc>
          <w:tcPr>
            <w:tcW w:w="223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766"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c>
          <w:tcPr>
            <w:tcW w:w="865" w:type="dxa"/>
          </w:tcPr>
          <w:p w:rsidR="00A07418" w:rsidRPr="00A07418" w:rsidRDefault="00A07418" w:rsidP="00A07418">
            <w:pPr>
              <w:spacing w:after="0" w:line="240" w:lineRule="auto"/>
              <w:rPr>
                <w:rFonts w:ascii="Times New Roman" w:eastAsia="Times New Roman" w:hAnsi="Times New Roman" w:cs="Times New Roman"/>
                <w:bCs/>
                <w:sz w:val="24"/>
                <w:szCs w:val="24"/>
                <w:lang w:val="tt-RU" w:eastAsia="ru-RU"/>
              </w:rPr>
            </w:pPr>
          </w:p>
        </w:tc>
      </w:tr>
    </w:tbl>
    <w:p w:rsidR="00A07418" w:rsidRPr="00A07418" w:rsidRDefault="00A07418" w:rsidP="00A07418">
      <w:pPr>
        <w:spacing w:after="0" w:line="240" w:lineRule="auto"/>
        <w:rPr>
          <w:rFonts w:ascii="Times New Roman" w:eastAsia="Times New Roman" w:hAnsi="Times New Roman" w:cs="Times New Roman"/>
          <w:bCs/>
          <w:sz w:val="32"/>
          <w:szCs w:val="32"/>
          <w:lang w:val="tt-RU" w:eastAsia="ru-RU"/>
        </w:rPr>
      </w:pPr>
    </w:p>
    <w:p w:rsidR="00A07418" w:rsidRPr="00A07418" w:rsidRDefault="00A07418" w:rsidP="00A07418">
      <w:pPr>
        <w:spacing w:after="0" w:line="240" w:lineRule="auto"/>
        <w:jc w:val="center"/>
        <w:rPr>
          <w:rFonts w:ascii="Times New Roman" w:eastAsia="Times New Roman" w:hAnsi="Times New Roman" w:cs="Times New Roman"/>
          <w:bCs/>
          <w:sz w:val="32"/>
          <w:szCs w:val="32"/>
          <w:lang w:val="tt-RU" w:eastAsia="ru-RU"/>
        </w:rPr>
      </w:pPr>
    </w:p>
    <w:p w:rsidR="00A07418" w:rsidRPr="00A07418" w:rsidRDefault="00A07418" w:rsidP="00A07418">
      <w:pPr>
        <w:spacing w:after="0" w:line="240" w:lineRule="auto"/>
        <w:rPr>
          <w:rFonts w:ascii="Times New Roman" w:eastAsia="Times New Roman" w:hAnsi="Times New Roman" w:cs="Times New Roman"/>
          <w:bCs/>
          <w:sz w:val="32"/>
          <w:szCs w:val="32"/>
          <w:lang w:val="tt-RU" w:eastAsia="ru-RU"/>
        </w:rPr>
      </w:pPr>
    </w:p>
    <w:p w:rsidR="00DA0690" w:rsidRDefault="00DA0690" w:rsidP="00A07418">
      <w:pPr>
        <w:jc w:val="center"/>
      </w:pPr>
      <w:bookmarkStart w:id="0" w:name="_GoBack"/>
      <w:bookmarkEnd w:id="0"/>
    </w:p>
    <w:sectPr w:rsidR="00DA0690" w:rsidSect="00907E97">
      <w:headerReference w:type="even" r:id="rId6"/>
      <w:headerReference w:type="default" r:id="rId7"/>
      <w:footerReference w:type="even" r:id="rId8"/>
      <w:footerReference w:type="default" r:id="rId9"/>
      <w:headerReference w:type="first" r:id="rId10"/>
      <w:footerReference w:type="first" r:id="rId11"/>
      <w:pgSz w:w="16838" w:h="11906" w:orient="landscape"/>
      <w:pgMar w:top="869" w:right="1191" w:bottom="434" w:left="1304"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5" w:rsidRDefault="00A074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518F9"/>
    <w:multiLevelType w:val="hybridMultilevel"/>
    <w:tmpl w:val="E0D6E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4F6277"/>
    <w:multiLevelType w:val="hybridMultilevel"/>
    <w:tmpl w:val="159E8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A022CC"/>
    <w:multiLevelType w:val="hybridMultilevel"/>
    <w:tmpl w:val="A7EA2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9E"/>
    <w:rsid w:val="00405C9E"/>
    <w:rsid w:val="00A07418"/>
    <w:rsid w:val="00DA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7418"/>
    <w:pPr>
      <w:tabs>
        <w:tab w:val="center" w:pos="4677"/>
        <w:tab w:val="right" w:pos="9355"/>
      </w:tabs>
      <w:spacing w:after="0" w:line="240" w:lineRule="auto"/>
    </w:pPr>
    <w:rPr>
      <w:rFonts w:ascii="Times New Roman" w:eastAsia="Times New Roman" w:hAnsi="Times New Roman" w:cs="Times New Roman"/>
      <w:bCs/>
      <w:sz w:val="32"/>
      <w:szCs w:val="32"/>
      <w:lang w:val="x-none" w:eastAsia="x-none"/>
    </w:rPr>
  </w:style>
  <w:style w:type="character" w:customStyle="1" w:styleId="a4">
    <w:name w:val="Верхний колонтитул Знак"/>
    <w:basedOn w:val="a0"/>
    <w:link w:val="a3"/>
    <w:rsid w:val="00A07418"/>
    <w:rPr>
      <w:rFonts w:ascii="Times New Roman" w:eastAsia="Times New Roman" w:hAnsi="Times New Roman" w:cs="Times New Roman"/>
      <w:bCs/>
      <w:sz w:val="32"/>
      <w:szCs w:val="32"/>
      <w:lang w:val="x-none" w:eastAsia="x-none"/>
    </w:rPr>
  </w:style>
  <w:style w:type="paragraph" w:styleId="a5">
    <w:name w:val="footer"/>
    <w:basedOn w:val="a"/>
    <w:link w:val="a6"/>
    <w:rsid w:val="00A07418"/>
    <w:pPr>
      <w:tabs>
        <w:tab w:val="center" w:pos="4677"/>
        <w:tab w:val="right" w:pos="9355"/>
      </w:tabs>
      <w:spacing w:after="0" w:line="240" w:lineRule="auto"/>
    </w:pPr>
    <w:rPr>
      <w:rFonts w:ascii="Times New Roman" w:eastAsia="Times New Roman" w:hAnsi="Times New Roman" w:cs="Times New Roman"/>
      <w:bCs/>
      <w:sz w:val="32"/>
      <w:szCs w:val="32"/>
      <w:lang w:val="x-none" w:eastAsia="x-none"/>
    </w:rPr>
  </w:style>
  <w:style w:type="character" w:customStyle="1" w:styleId="a6">
    <w:name w:val="Нижний колонтитул Знак"/>
    <w:basedOn w:val="a0"/>
    <w:link w:val="a5"/>
    <w:rsid w:val="00A07418"/>
    <w:rPr>
      <w:rFonts w:ascii="Times New Roman" w:eastAsia="Times New Roman" w:hAnsi="Times New Roman" w:cs="Times New Roman"/>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7418"/>
    <w:pPr>
      <w:tabs>
        <w:tab w:val="center" w:pos="4677"/>
        <w:tab w:val="right" w:pos="9355"/>
      </w:tabs>
      <w:spacing w:after="0" w:line="240" w:lineRule="auto"/>
    </w:pPr>
    <w:rPr>
      <w:rFonts w:ascii="Times New Roman" w:eastAsia="Times New Roman" w:hAnsi="Times New Roman" w:cs="Times New Roman"/>
      <w:bCs/>
      <w:sz w:val="32"/>
      <w:szCs w:val="32"/>
      <w:lang w:val="x-none" w:eastAsia="x-none"/>
    </w:rPr>
  </w:style>
  <w:style w:type="character" w:customStyle="1" w:styleId="a4">
    <w:name w:val="Верхний колонтитул Знак"/>
    <w:basedOn w:val="a0"/>
    <w:link w:val="a3"/>
    <w:rsid w:val="00A07418"/>
    <w:rPr>
      <w:rFonts w:ascii="Times New Roman" w:eastAsia="Times New Roman" w:hAnsi="Times New Roman" w:cs="Times New Roman"/>
      <w:bCs/>
      <w:sz w:val="32"/>
      <w:szCs w:val="32"/>
      <w:lang w:val="x-none" w:eastAsia="x-none"/>
    </w:rPr>
  </w:style>
  <w:style w:type="paragraph" w:styleId="a5">
    <w:name w:val="footer"/>
    <w:basedOn w:val="a"/>
    <w:link w:val="a6"/>
    <w:rsid w:val="00A07418"/>
    <w:pPr>
      <w:tabs>
        <w:tab w:val="center" w:pos="4677"/>
        <w:tab w:val="right" w:pos="9355"/>
      </w:tabs>
      <w:spacing w:after="0" w:line="240" w:lineRule="auto"/>
    </w:pPr>
    <w:rPr>
      <w:rFonts w:ascii="Times New Roman" w:eastAsia="Times New Roman" w:hAnsi="Times New Roman" w:cs="Times New Roman"/>
      <w:bCs/>
      <w:sz w:val="32"/>
      <w:szCs w:val="32"/>
      <w:lang w:val="x-none" w:eastAsia="x-none"/>
    </w:rPr>
  </w:style>
  <w:style w:type="character" w:customStyle="1" w:styleId="a6">
    <w:name w:val="Нижний колонтитул Знак"/>
    <w:basedOn w:val="a0"/>
    <w:link w:val="a5"/>
    <w:rsid w:val="00A07418"/>
    <w:rPr>
      <w:rFonts w:ascii="Times New Roman" w:eastAsia="Times New Roman" w:hAnsi="Times New Roman" w:cs="Times New Roman"/>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Ramzia</dc:creator>
  <cp:keywords/>
  <dc:description/>
  <cp:lastModifiedBy>Ramzia</cp:lastModifiedBy>
  <cp:revision>2</cp:revision>
  <dcterms:created xsi:type="dcterms:W3CDTF">2014-09-22T09:53:00Z</dcterms:created>
  <dcterms:modified xsi:type="dcterms:W3CDTF">2014-09-22T09:54:00Z</dcterms:modified>
</cp:coreProperties>
</file>