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91" w:rsidRDefault="00997091" w:rsidP="0099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Текст 2</w:t>
      </w:r>
    </w:p>
    <w:p w:rsidR="00997091" w:rsidRPr="00B60177" w:rsidRDefault="00997091" w:rsidP="0099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(1)Оставляя пока в стороне все материальные выго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ды, которые мы получаем от науки, обратим внимание на ту её сторону, которая доставляет нам внутреннее удовлетворение и служит главной причиной нашего духовного развития. (2)Цель изучения наук и переработки тех сведений, которые они доставляют, есть формиро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вание в нас личности, именно личности, то есть совокупности таких идей и убеждений, которые бы составили собой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неотъемле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принадлежность нашего «я». (3)Каждый человек представляет собой независимое и обособленное целое. (4)Быть цельным, быть самостоятельной едини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цей, то есть иметь своё действительно своим, – идеал об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разованного человека. (5)Но приобрести убеждения, ко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торые бы образовали в нас личность, можно лишь путём долгого и упорного изучения наук. (6)Имея свои убеж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дения, мы формируем определённое отношение к ок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ружающим людям, к обществу, к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государству, и это уже должно доставить нам большое удовлетворение. (7)Да, кроме того, одно чистое знание без всякого употребления его на выработку миросозерцания уже служит для человека источником высоких наслаждений.</w:t>
      </w:r>
    </w:p>
    <w:p w:rsidR="00997091" w:rsidRPr="00B60177" w:rsidRDefault="00997091" w:rsidP="0099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(8)Но наука приносит «сладкие плоды» даже таким людям, которые по своей близорукости не ждут от неё духовного удовлетворения. (9)Многие при изучении на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ук преследуют только одни материальные выгоды, и в их осознании достижение известного «об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разования» всегда соединяется с получением матери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альных преимуществ. (10)В этом случае «плоды учения» ещё более очевидны. (11)Раз человек достиг известного по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ложения в обществе, если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он обеспечил себе безбедное су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ществование, то «сладкий плод» учения становится для него прямой реальной действительностью. (12)Но можно нередко встретить таких людей, которые, по своей ли ви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или просто из-за дурных условий существо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вания, не получив в молодости достаточного образования, вступили в жизнь без всяких познаний и под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готовки для деятельности в качестве полезного члена общества. (13)Эти люди, если они не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испытали всех трудностей первых лет учения по своей лености, всегда упрекают самих себя и начина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ют «учиться» уже в зрелых годах. (14)Пока не сделаются образованными, они не могут рассчитывать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на те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выгоды и ту пользу, которую другие люди получа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после многих лет труда и лишений ради образования.</w:t>
      </w:r>
    </w:p>
    <w:p w:rsidR="00997091" w:rsidRPr="00B60177" w:rsidRDefault="00997091" w:rsidP="0099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(15)Вместе с теми, кому мешали раньше учиться внешние обстоятельства, они, начиная заниматься, с удовольствием переносят все трудности учения и думают вместе с поэтом, который, «погубив много жизни на разные забавы», с сожалением говорил:</w:t>
      </w:r>
    </w:p>
    <w:p w:rsidR="00997091" w:rsidRPr="00B60177" w:rsidRDefault="00997091" w:rsidP="0099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(16) Грустно думать, что напрасно</w:t>
      </w:r>
    </w:p>
    <w:p w:rsidR="00997091" w:rsidRPr="00B60177" w:rsidRDefault="00997091" w:rsidP="0099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       Была нам молодость дана!</w:t>
      </w:r>
    </w:p>
    <w:p w:rsidR="00997091" w:rsidRPr="00B60177" w:rsidRDefault="00997091" w:rsidP="0099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(17)Выгоду образования можно сравнить с урожаем на земле крестьянина. (18)Ранней весной он начинает свои полевые работы и трудится всё лето, несмотря на страшно изнуряющую жару, в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поле, где нет ни одного дерева, которое бы могло скрыть его под свою тень. (19)Но честно потрудившегося крестьянина ожидает удо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вольствие отдыха и полного материального достатка на круглый год.</w:t>
      </w:r>
      <w:proofErr w:type="gramEnd"/>
    </w:p>
    <w:p w:rsidR="00997091" w:rsidRPr="00B60177" w:rsidRDefault="00997091" w:rsidP="0099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(По А.Ф. Лосеву)</w:t>
      </w:r>
    </w:p>
    <w:p w:rsidR="004E045F" w:rsidRDefault="00997091">
      <w:r>
        <w:t>(из открытого банка заданий)</w:t>
      </w:r>
    </w:p>
    <w:sectPr w:rsidR="004E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5C"/>
    <w:rsid w:val="004E045F"/>
    <w:rsid w:val="0076765C"/>
    <w:rsid w:val="009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2015-02-09T04:04:00Z</dcterms:created>
  <dcterms:modified xsi:type="dcterms:W3CDTF">2015-02-09T04:05:00Z</dcterms:modified>
</cp:coreProperties>
</file>