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F1" w:rsidRPr="0022226D" w:rsidRDefault="00DC02F1" w:rsidP="00DC0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Е</w:t>
      </w:r>
      <w:r w:rsidRPr="0022226D">
        <w:rPr>
          <w:rFonts w:ascii="Times New Roman" w:hAnsi="Times New Roman" w:cs="Times New Roman"/>
          <w:i/>
          <w:sz w:val="32"/>
          <w:szCs w:val="32"/>
        </w:rPr>
        <w:t>ГЭ по математике</w:t>
      </w:r>
    </w:p>
    <w:p w:rsidR="00C00372" w:rsidRDefault="00C00372" w:rsidP="00EE2C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E2C68" w:rsidRPr="001C1F15" w:rsidRDefault="00EE2C68" w:rsidP="00EE2C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C1F15">
        <w:rPr>
          <w:rFonts w:ascii="TimesNewRomanPS-BoldMT" w:hAnsi="TimesNewRomanPS-BoldMT" w:cs="TimesNewRomanPS-BoldMT"/>
          <w:b/>
          <w:bCs/>
          <w:sz w:val="24"/>
          <w:szCs w:val="24"/>
        </w:rPr>
        <w:t>Структура контрольных измерительных материалов</w:t>
      </w:r>
    </w:p>
    <w:p w:rsidR="00EE2C68" w:rsidRPr="001C1F15" w:rsidRDefault="00EE2C68" w:rsidP="00EE2C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Экзаменационная работа состоит из двух частей, которые различаются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по содержанию, сложности и числу заданий. Определяющим признаком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каждой части работы является форма заданий:</w:t>
      </w:r>
    </w:p>
    <w:p w:rsidR="00EE2C68" w:rsidRPr="001C1F15" w:rsidRDefault="00EE2C68" w:rsidP="00EE2C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– часть 1 содержит 10 заданий (задания В1–В10) с кратким ответом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базового уровня сложности;</w:t>
      </w:r>
    </w:p>
    <w:p w:rsidR="00EE2C68" w:rsidRPr="001C1F15" w:rsidRDefault="00EE2C68" w:rsidP="00EE2C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– часть 2 содержит пять заданий (задания В11–В15) с кратким ответом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и шесть заданий (задания С1–С6) с развёрнутым ответом повышенного и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высокого уровней сложности.</w:t>
      </w:r>
    </w:p>
    <w:p w:rsidR="00EE2C68" w:rsidRPr="001C1F15" w:rsidRDefault="00EE2C68" w:rsidP="00EE2C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Задания с кратким ответом В1–В10 экзаменационной работы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предназначены для определения математических компетентностей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выпускников образовательных учреждений, реализующих программы</w:t>
      </w:r>
    </w:p>
    <w:p w:rsidR="00EE2C68" w:rsidRPr="001C1F15" w:rsidRDefault="00EE2C68" w:rsidP="00EE2C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среднего (полного) общего образования на базовом уровне.</w:t>
      </w:r>
    </w:p>
    <w:p w:rsidR="00EE2C68" w:rsidRPr="001C1F15" w:rsidRDefault="00EE2C68" w:rsidP="00EE2C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Задание с кратким ответом считается выполненным, если верный ответ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зафиксирован в бланке ответов № 1 в той форме, которая предусмотрена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инструкцией по выполнению задания. Ответом на задания В1–В15 является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целое число или конечная десятичная дробь.</w:t>
      </w:r>
    </w:p>
    <w:p w:rsidR="00EE2C68" w:rsidRPr="001C1F15" w:rsidRDefault="00EE2C68" w:rsidP="00EE2C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Задания С1–С6 с развёрнутым ответом, в числе которых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четыре задания повышенного и два задания высокого уровня сложности,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предназначены для более точной дифференциации абитуриентов вузов.</w:t>
      </w:r>
    </w:p>
    <w:p w:rsidR="00EE2C68" w:rsidRPr="001C1F15" w:rsidRDefault="00EE2C68" w:rsidP="001C1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При выполнении заданий с развёрнутым ответом части 2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экзаменационной работы в бланке ответов № 2 должно быть записано полное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решение.</w:t>
      </w:r>
    </w:p>
    <w:p w:rsidR="00022247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В таблице 1 приведена структура экзаменационной работы.</w:t>
      </w:r>
    </w:p>
    <w:p w:rsidR="00022247" w:rsidRPr="001C1F15" w:rsidRDefault="00022247" w:rsidP="00022247">
      <w:pPr>
        <w:rPr>
          <w:sz w:val="24"/>
          <w:szCs w:val="24"/>
        </w:rPr>
      </w:pPr>
      <w:r w:rsidRPr="001C1F15">
        <w:rPr>
          <w:rFonts w:ascii="TimesNewRomanPS-BoldMT" w:hAnsi="TimesNewRomanPS-BoldMT" w:cs="TimesNewRomanPS-BoldMT"/>
          <w:b/>
          <w:bCs/>
          <w:sz w:val="24"/>
          <w:szCs w:val="24"/>
        </w:rPr>
        <w:t>Структура варианта контрольных измерительных материалов 2014 г.</w:t>
      </w:r>
    </w:p>
    <w:tbl>
      <w:tblPr>
        <w:tblStyle w:val="a3"/>
        <w:tblW w:w="0" w:type="auto"/>
        <w:tblLook w:val="04A0"/>
      </w:tblPr>
      <w:tblGrid>
        <w:gridCol w:w="1526"/>
        <w:gridCol w:w="3402"/>
        <w:gridCol w:w="5493"/>
      </w:tblGrid>
      <w:tr w:rsidR="00022247" w:rsidRPr="001C1F15" w:rsidTr="00C00372">
        <w:tc>
          <w:tcPr>
            <w:tcW w:w="1526" w:type="dxa"/>
          </w:tcPr>
          <w:p w:rsidR="00022247" w:rsidRPr="001C1F15" w:rsidRDefault="00022247" w:rsidP="000222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22247" w:rsidRPr="001C1F15" w:rsidRDefault="00022247">
            <w:pPr>
              <w:rPr>
                <w:sz w:val="24"/>
                <w:szCs w:val="24"/>
              </w:rPr>
            </w:pPr>
            <w:r w:rsidRPr="001C1F1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Часть 1</w:t>
            </w:r>
          </w:p>
        </w:tc>
        <w:tc>
          <w:tcPr>
            <w:tcW w:w="5493" w:type="dxa"/>
          </w:tcPr>
          <w:p w:rsidR="00022247" w:rsidRPr="001C1F15" w:rsidRDefault="00022247">
            <w:pPr>
              <w:rPr>
                <w:sz w:val="24"/>
                <w:szCs w:val="24"/>
              </w:rPr>
            </w:pPr>
            <w:r w:rsidRPr="001C1F1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Часть 2</w:t>
            </w:r>
          </w:p>
        </w:tc>
      </w:tr>
      <w:tr w:rsidR="00022247" w:rsidRPr="001C1F15" w:rsidTr="00C00372">
        <w:tc>
          <w:tcPr>
            <w:tcW w:w="1526" w:type="dxa"/>
          </w:tcPr>
          <w:p w:rsidR="00022247" w:rsidRPr="001C1F15" w:rsidRDefault="00022247" w:rsidP="0002224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C1F1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Тип заданий</w:t>
            </w:r>
          </w:p>
          <w:p w:rsidR="00022247" w:rsidRPr="001C1F15" w:rsidRDefault="00022247" w:rsidP="00022247">
            <w:pPr>
              <w:rPr>
                <w:sz w:val="24"/>
                <w:szCs w:val="24"/>
              </w:rPr>
            </w:pPr>
            <w:r w:rsidRPr="001C1F1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 форма ответа</w:t>
            </w:r>
          </w:p>
        </w:tc>
        <w:tc>
          <w:tcPr>
            <w:tcW w:w="3402" w:type="dxa"/>
          </w:tcPr>
          <w:p w:rsidR="00022247" w:rsidRPr="001C1F15" w:rsidRDefault="00022247" w:rsidP="0002224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C1F1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В1–В10</w:t>
            </w:r>
          </w:p>
          <w:p w:rsidR="00022247" w:rsidRPr="001C1F15" w:rsidRDefault="00022247" w:rsidP="00C00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1F15">
              <w:rPr>
                <w:rFonts w:ascii="TimesNewRomanPSMT" w:hAnsi="TimesNewRomanPSMT" w:cs="TimesNewRomanPSMT"/>
                <w:sz w:val="24"/>
                <w:szCs w:val="24"/>
              </w:rPr>
              <w:t>с кратким ответом в виде целого</w:t>
            </w:r>
            <w:r w:rsidR="00C0037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C1F15">
              <w:rPr>
                <w:rFonts w:ascii="TimesNewRomanPSMT" w:hAnsi="TimesNewRomanPSMT" w:cs="TimesNewRomanPSMT"/>
                <w:sz w:val="24"/>
                <w:szCs w:val="24"/>
              </w:rPr>
              <w:t>числа или конечной десятичной дроби</w:t>
            </w:r>
          </w:p>
        </w:tc>
        <w:tc>
          <w:tcPr>
            <w:tcW w:w="5493" w:type="dxa"/>
          </w:tcPr>
          <w:p w:rsidR="00022247" w:rsidRPr="001C1F15" w:rsidRDefault="00022247" w:rsidP="0002224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C1F1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В11–В15</w:t>
            </w:r>
          </w:p>
          <w:p w:rsidR="00022247" w:rsidRPr="001C1F15" w:rsidRDefault="00022247" w:rsidP="000222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C1F15">
              <w:rPr>
                <w:rFonts w:ascii="TimesNewRomanPSMT" w:hAnsi="TimesNewRomanPSMT" w:cs="TimesNewRomanPSMT"/>
                <w:sz w:val="24"/>
                <w:szCs w:val="24"/>
              </w:rPr>
              <w:t>с кратким ответом в виде целого</w:t>
            </w:r>
            <w:r w:rsidR="00C0037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C1F15">
              <w:rPr>
                <w:rFonts w:ascii="TimesNewRomanPSMT" w:hAnsi="TimesNewRomanPSMT" w:cs="TimesNewRomanPSMT"/>
                <w:sz w:val="24"/>
                <w:szCs w:val="24"/>
              </w:rPr>
              <w:t>числа или конечной десятичной</w:t>
            </w:r>
            <w:r w:rsidR="00C0037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C1F15">
              <w:rPr>
                <w:rFonts w:ascii="TimesNewRomanPSMT" w:hAnsi="TimesNewRomanPSMT" w:cs="TimesNewRomanPSMT"/>
                <w:sz w:val="24"/>
                <w:szCs w:val="24"/>
              </w:rPr>
              <w:t>дроби</w:t>
            </w:r>
          </w:p>
          <w:p w:rsidR="00022247" w:rsidRPr="001C1F15" w:rsidRDefault="00022247" w:rsidP="0002224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C1F1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С1–С6</w:t>
            </w:r>
          </w:p>
          <w:p w:rsidR="00022247" w:rsidRPr="001C1F15" w:rsidRDefault="00022247" w:rsidP="00C00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1F15">
              <w:rPr>
                <w:rFonts w:ascii="TimesNewRomanPSMT" w:hAnsi="TimesNewRomanPSMT" w:cs="TimesNewRomanPSMT"/>
                <w:sz w:val="24"/>
                <w:szCs w:val="24"/>
              </w:rPr>
              <w:t>с развёрнутым ответом (полная</w:t>
            </w:r>
            <w:r w:rsidR="00C0037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C1F15">
              <w:rPr>
                <w:rFonts w:ascii="TimesNewRomanPSMT" w:hAnsi="TimesNewRomanPSMT" w:cs="TimesNewRomanPSMT"/>
                <w:sz w:val="24"/>
                <w:szCs w:val="24"/>
              </w:rPr>
              <w:t>запись решения с обоснованием</w:t>
            </w:r>
            <w:r w:rsidR="001C1F15" w:rsidRPr="001C1F15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</w:tr>
    </w:tbl>
    <w:p w:rsidR="00C00372" w:rsidRDefault="00C00372" w:rsidP="000222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22247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C1F15">
        <w:rPr>
          <w:rFonts w:ascii="TimesNewRomanPS-BoldMT" w:hAnsi="TimesNewRomanPS-BoldMT" w:cs="TimesNewRomanPS-BoldMT"/>
          <w:b/>
          <w:bCs/>
          <w:sz w:val="24"/>
          <w:szCs w:val="24"/>
        </w:rPr>
        <w:t>Продолжительность ЕГЭ по математике</w:t>
      </w:r>
    </w:p>
    <w:p w:rsidR="00022247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На выполнение экзаменационной работы отводится 3 часа 55 минут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(235 минут).</w:t>
      </w:r>
    </w:p>
    <w:p w:rsidR="001C1F15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C1F15">
        <w:rPr>
          <w:rFonts w:ascii="TimesNewRomanPS-BoldMT" w:hAnsi="TimesNewRomanPS-BoldMT" w:cs="TimesNewRomanPS-BoldMT"/>
          <w:b/>
          <w:bCs/>
          <w:sz w:val="24"/>
          <w:szCs w:val="24"/>
        </w:rPr>
        <w:t>Дополнительные материалы и оборудование</w:t>
      </w:r>
    </w:p>
    <w:p w:rsidR="00022247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Перечень дополнительных устройств и материалов, пользование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 xml:space="preserve">которыми разрешено на ЕГЭ, утверждается приказом </w:t>
      </w:r>
      <w:proofErr w:type="spellStart"/>
      <w:r w:rsidRPr="001C1F15">
        <w:rPr>
          <w:rFonts w:ascii="TimesNewRomanPSMT" w:hAnsi="TimesNewRomanPSMT" w:cs="TimesNewRomanPSMT"/>
          <w:sz w:val="24"/>
          <w:szCs w:val="24"/>
        </w:rPr>
        <w:t>Минобрнауки</w:t>
      </w:r>
      <w:proofErr w:type="spellEnd"/>
      <w:r w:rsidRPr="001C1F15">
        <w:rPr>
          <w:rFonts w:ascii="TimesNewRomanPSMT" w:hAnsi="TimesNewRomanPSMT" w:cs="TimesNewRomanPSMT"/>
          <w:sz w:val="24"/>
          <w:szCs w:val="24"/>
        </w:rPr>
        <w:t xml:space="preserve"> РФ.</w:t>
      </w:r>
    </w:p>
    <w:p w:rsidR="00022247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Необходимые справочные материалы выдаются вместе с текстом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экзаменационной работы. При выполнении заданий разрешается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пользоваться линейкой.</w:t>
      </w:r>
    </w:p>
    <w:p w:rsidR="00C00372" w:rsidRDefault="00C00372" w:rsidP="000222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22247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C1F15">
        <w:rPr>
          <w:rFonts w:ascii="TimesNewRomanPS-BoldMT" w:hAnsi="TimesNewRomanPS-BoldMT" w:cs="TimesNewRomanPS-BoldMT"/>
          <w:b/>
          <w:bCs/>
          <w:sz w:val="24"/>
          <w:szCs w:val="24"/>
        </w:rPr>
        <w:t>Система оценивания заданий варианта контрольных измерительных</w:t>
      </w:r>
      <w:r w:rsidR="001C1F15" w:rsidRPr="001C1F1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1C1F15">
        <w:rPr>
          <w:rFonts w:ascii="TimesNewRomanPS-BoldMT" w:hAnsi="TimesNewRomanPS-BoldMT" w:cs="TimesNewRomanPS-BoldMT"/>
          <w:b/>
          <w:bCs/>
          <w:sz w:val="24"/>
          <w:szCs w:val="24"/>
        </w:rPr>
        <w:t>материалов</w:t>
      </w:r>
    </w:p>
    <w:p w:rsidR="00022247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Правильное решение каждого из заданий В1–В15 оценивается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1 баллом. Задание считается выполненным верно, если экзаменуемый дал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правильный ответ в виде целого числа или конечной десятичной дроби.</w:t>
      </w:r>
    </w:p>
    <w:p w:rsidR="00022247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Решения заданий с развёрнутым ответом оцениваются от 0 до 4 баллов.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Полное правильное решение каждого из заданий С</w:t>
      </w:r>
      <w:proofErr w:type="gramStart"/>
      <w:r w:rsidRPr="001C1F15">
        <w:rPr>
          <w:rFonts w:ascii="TimesNewRomanPSMT" w:hAnsi="TimesNewRomanPSMT" w:cs="TimesNewRomanPSMT"/>
          <w:sz w:val="24"/>
          <w:szCs w:val="24"/>
        </w:rPr>
        <w:t>1</w:t>
      </w:r>
      <w:proofErr w:type="gramEnd"/>
      <w:r w:rsidRPr="001C1F15">
        <w:rPr>
          <w:rFonts w:ascii="TimesNewRomanPSMT" w:hAnsi="TimesNewRomanPSMT" w:cs="TimesNewRomanPSMT"/>
          <w:sz w:val="24"/>
          <w:szCs w:val="24"/>
        </w:rPr>
        <w:t xml:space="preserve"> и С2 оценивается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2 баллами, каждого из заданий С3 и С4 – 3 баллами, каждого из заданий С5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и С6 – 4 баллами.</w:t>
      </w:r>
    </w:p>
    <w:p w:rsidR="00022247" w:rsidRPr="001C1F15" w:rsidRDefault="00022247" w:rsidP="00022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Проверка выполнения заданий С1–С6 проводится экспертами на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основе специально разработанной системы критериев.</w:t>
      </w:r>
    </w:p>
    <w:p w:rsidR="00022247" w:rsidRPr="001C1F15" w:rsidRDefault="00022247" w:rsidP="001C1F1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C1F15">
        <w:rPr>
          <w:rFonts w:ascii="TimesNewRomanPSMT" w:hAnsi="TimesNewRomanPSMT" w:cs="TimesNewRomanPSMT"/>
          <w:sz w:val="24"/>
          <w:szCs w:val="24"/>
        </w:rPr>
        <w:t>Максимальный первичный балл за всю работу – 33. Первичные баллы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переводятся в итоговые по 100-балльной шкале и фиксируются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в свидетельстве о результатах ЕГЭ. В свидетельство выставляются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результаты ЕГЭ по математике при условии, если выпускник набрал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C1F15">
        <w:rPr>
          <w:rFonts w:ascii="TimesNewRomanPSMT" w:hAnsi="TimesNewRomanPSMT" w:cs="TimesNewRomanPSMT"/>
          <w:sz w:val="24"/>
          <w:szCs w:val="24"/>
        </w:rPr>
        <w:t>количество итоговых баллов не ниже минима</w:t>
      </w:r>
      <w:r w:rsidR="001C1F15" w:rsidRPr="001C1F15">
        <w:rPr>
          <w:rFonts w:ascii="TimesNewRomanPSMT" w:hAnsi="TimesNewRomanPSMT" w:cs="TimesNewRomanPSMT"/>
          <w:sz w:val="24"/>
          <w:szCs w:val="24"/>
        </w:rPr>
        <w:t xml:space="preserve">льного, установленного </w:t>
      </w:r>
      <w:proofErr w:type="spellStart"/>
      <w:r w:rsidR="001C1F15" w:rsidRPr="001C1F15">
        <w:rPr>
          <w:rFonts w:ascii="TimesNewRomanPSMT" w:hAnsi="TimesNewRomanPSMT" w:cs="TimesNewRomanPSMT"/>
          <w:sz w:val="24"/>
          <w:szCs w:val="24"/>
        </w:rPr>
        <w:t>Рособр</w:t>
      </w:r>
      <w:r w:rsidRPr="001C1F15">
        <w:rPr>
          <w:rFonts w:ascii="TimesNewRomanPSMT" w:hAnsi="TimesNewRomanPSMT" w:cs="TimesNewRomanPSMT"/>
          <w:sz w:val="24"/>
          <w:szCs w:val="24"/>
        </w:rPr>
        <w:t>надзором</w:t>
      </w:r>
      <w:proofErr w:type="spellEnd"/>
      <w:r w:rsidR="001C1F15" w:rsidRPr="001C1F15">
        <w:rPr>
          <w:rFonts w:ascii="TimesNewRomanPSMT" w:hAnsi="TimesNewRomanPSMT" w:cs="TimesNewRomanPSMT"/>
          <w:sz w:val="24"/>
          <w:szCs w:val="24"/>
        </w:rPr>
        <w:t>.</w:t>
      </w:r>
    </w:p>
    <w:sectPr w:rsidR="00022247" w:rsidRPr="001C1F15" w:rsidSect="0002224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E9"/>
    <w:rsid w:val="00022247"/>
    <w:rsid w:val="001450C2"/>
    <w:rsid w:val="001C1F15"/>
    <w:rsid w:val="002E48AB"/>
    <w:rsid w:val="00505441"/>
    <w:rsid w:val="0051074F"/>
    <w:rsid w:val="00706167"/>
    <w:rsid w:val="00947EB7"/>
    <w:rsid w:val="00C00372"/>
    <w:rsid w:val="00C23484"/>
    <w:rsid w:val="00DC02F1"/>
    <w:rsid w:val="00EE2C68"/>
    <w:rsid w:val="00F775E9"/>
    <w:rsid w:val="00F9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7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Байгулова</dc:creator>
  <cp:keywords/>
  <dc:description/>
  <cp:lastModifiedBy>Нина Байгулова</cp:lastModifiedBy>
  <cp:revision>9</cp:revision>
  <dcterms:created xsi:type="dcterms:W3CDTF">2014-02-22T05:20:00Z</dcterms:created>
  <dcterms:modified xsi:type="dcterms:W3CDTF">2014-11-06T16:12:00Z</dcterms:modified>
</cp:coreProperties>
</file>