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37" w:rsidRDefault="00104537" w:rsidP="00E2380B">
      <w:pPr>
        <w:jc w:val="center"/>
        <w:rPr>
          <w:rFonts w:ascii="Times New Roman" w:hAnsi="Times New Roman"/>
          <w:b/>
          <w:sz w:val="28"/>
          <w:szCs w:val="28"/>
        </w:rPr>
      </w:pPr>
      <w:r w:rsidRPr="00E2380B">
        <w:rPr>
          <w:rFonts w:ascii="Times New Roman" w:hAnsi="Times New Roman"/>
          <w:b/>
          <w:sz w:val="28"/>
          <w:szCs w:val="28"/>
        </w:rPr>
        <w:t>Практическая работа № 3</w:t>
      </w:r>
    </w:p>
    <w:p w:rsidR="00104537" w:rsidRDefault="00B03FA2" w:rsidP="00E238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работы: </w:t>
      </w:r>
      <w:r w:rsidR="00104537" w:rsidRPr="00E2380B">
        <w:rPr>
          <w:rFonts w:ascii="Times New Roman" w:hAnsi="Times New Roman"/>
          <w:b/>
          <w:sz w:val="28"/>
          <w:szCs w:val="28"/>
        </w:rPr>
        <w:t xml:space="preserve">«Анализ </w:t>
      </w:r>
      <w:r>
        <w:rPr>
          <w:rFonts w:ascii="Times New Roman" w:hAnsi="Times New Roman"/>
          <w:b/>
          <w:sz w:val="28"/>
          <w:szCs w:val="28"/>
        </w:rPr>
        <w:t>деловой активности организации»</w:t>
      </w:r>
    </w:p>
    <w:p w:rsidR="00B03FA2" w:rsidRDefault="00B03FA2" w:rsidP="00B03FA2">
      <w:pPr>
        <w:jc w:val="both"/>
        <w:rPr>
          <w:rFonts w:ascii="Times New Roman" w:hAnsi="Times New Roman"/>
          <w:sz w:val="24"/>
          <w:szCs w:val="24"/>
        </w:rPr>
      </w:pPr>
      <w:r w:rsidRPr="00B03FA2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Pr="001509D6">
        <w:rPr>
          <w:rFonts w:ascii="Times New Roman" w:hAnsi="Times New Roman"/>
          <w:sz w:val="24"/>
          <w:szCs w:val="24"/>
        </w:rPr>
        <w:t xml:space="preserve">закрепление теоретических знаний практическими навыками </w:t>
      </w:r>
      <w:r>
        <w:rPr>
          <w:rFonts w:ascii="Times New Roman" w:hAnsi="Times New Roman"/>
          <w:sz w:val="24"/>
          <w:szCs w:val="24"/>
        </w:rPr>
        <w:t>анализа деловой активности организации</w:t>
      </w:r>
    </w:p>
    <w:p w:rsidR="00B03FA2" w:rsidRPr="00B03FA2" w:rsidRDefault="00B03FA2" w:rsidP="00B03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Методические указания</w:t>
      </w:r>
    </w:p>
    <w:p w:rsidR="003A580B" w:rsidRPr="00D053FB" w:rsidRDefault="00D053FB" w:rsidP="00B03F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3A580B" w:rsidRPr="00D0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оказатели деловой активности относятся к показателям, дающим информацию об эффективности работы организации, об эффективности работы менеджмента. Они позволяют оценить финансовое положение организации с точки зрения платежеспособности: как быстро средства могут превращаться в наличность, каков производственный потенциал организации, эффективно ли используется собственный капитал и трудовые ресурсы, как использует организация свои активы для получения доходов и прибыли. Эти показатели также называют показателями оборачиваемости. Оборачиваемость – это показатель, демонстрирующий объем (масштабы) изменения (движения) актива или пассива в целом, либо конкретных статей актива и пассива за определенный период.</w:t>
      </w:r>
    </w:p>
    <w:p w:rsidR="003A580B" w:rsidRPr="00D053FB" w:rsidRDefault="003A580B" w:rsidP="003505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оборачиваемости показывают сколько раз в год (или за анализируемый период) «оборачиваются» те или иные активы организации. Обратная величина, помноженная на количество дней в анализируемом периоде, указывает на продолжительность оборота.</w:t>
      </w:r>
    </w:p>
    <w:p w:rsidR="003A580B" w:rsidRPr="00D053FB" w:rsidRDefault="003A580B" w:rsidP="00B03F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Скорость оборота показывает время превращения анализируемой статьи в денежные средства. Поэтому, при увеличении скорости оборачиваемости можно говорить о повышении платежеспособности организации.</w:t>
      </w:r>
    </w:p>
    <w:p w:rsidR="003A580B" w:rsidRPr="00D053FB" w:rsidRDefault="003A580B" w:rsidP="00B03F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деловой активности и методику расчета приведены в табл</w:t>
      </w:r>
      <w:r w:rsid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ице.</w:t>
      </w:r>
    </w:p>
    <w:p w:rsidR="003A580B" w:rsidRPr="00D053FB" w:rsidRDefault="003A580B" w:rsidP="00D053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B03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Коэффициенты деловой активности и методика их расчета</w:t>
      </w:r>
    </w:p>
    <w:tbl>
      <w:tblPr>
        <w:tblW w:w="10270" w:type="dxa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3"/>
        <w:gridCol w:w="4137"/>
        <w:gridCol w:w="3500"/>
      </w:tblGrid>
      <w:tr w:rsidR="003A580B" w:rsidRPr="003A580B" w:rsidTr="004B1D3D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3A5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3A5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Экономическое содержание</w:t>
            </w:r>
          </w:p>
        </w:tc>
        <w:tc>
          <w:tcPr>
            <w:tcW w:w="3455" w:type="dxa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3A5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показателя</w:t>
            </w:r>
          </w:p>
        </w:tc>
      </w:tr>
      <w:tr w:rsidR="003A580B" w:rsidRPr="003A580B" w:rsidTr="004B1D3D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общей оборачиваемости капитала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Показывает эффективность использования имущества организации</w:t>
            </w:r>
          </w:p>
        </w:tc>
        <w:tc>
          <w:tcPr>
            <w:tcW w:w="3455" w:type="dxa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выручки от продажи к среднегодовой стоимости активов</w:t>
            </w:r>
          </w:p>
        </w:tc>
      </w:tr>
      <w:tr w:rsidR="003A580B" w:rsidRPr="003A580B" w:rsidTr="004B1D3D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оборачиваемости оборотного капитала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Показывает скорость оборота всех оборотных средств организации</w:t>
            </w:r>
          </w:p>
        </w:tc>
        <w:tc>
          <w:tcPr>
            <w:tcW w:w="3455" w:type="dxa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выручки от продажи к среднегодовой стоимости оборотных активов</w:t>
            </w:r>
          </w:p>
        </w:tc>
      </w:tr>
      <w:tr w:rsidR="003A580B" w:rsidRPr="003A580B" w:rsidTr="004B1D3D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отдачи НМА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</w:t>
            </w:r>
            <w:proofErr w:type="gramEnd"/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определения уровня, динамики, совокупной отдачи объектов нематериальных активов</w:t>
            </w:r>
          </w:p>
        </w:tc>
        <w:tc>
          <w:tcPr>
            <w:tcW w:w="3455" w:type="dxa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выручки от продажи к среднегодовой стоимости НМА</w:t>
            </w:r>
          </w:p>
        </w:tc>
      </w:tr>
      <w:tr w:rsidR="003A580B" w:rsidRPr="003A580B" w:rsidTr="004B1D3D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оборачиваемости собственного капитала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 скорость оборота собственного капитала, которая отражает активность использования денежных средств</w:t>
            </w:r>
          </w:p>
        </w:tc>
        <w:tc>
          <w:tcPr>
            <w:tcW w:w="3455" w:type="dxa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выручки от реализации к среднегодовой стоимости собственного капитала</w:t>
            </w:r>
          </w:p>
        </w:tc>
      </w:tr>
      <w:tr w:rsidR="003A580B" w:rsidRPr="003A580B" w:rsidTr="004B1D3D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оборачиваемости ТМЦ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Показывает уровень эффективности, с которой организация распоряжается материально-производственными запасами</w:t>
            </w:r>
          </w:p>
        </w:tc>
        <w:tc>
          <w:tcPr>
            <w:tcW w:w="3455" w:type="dxa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себестоимости реализованной продукции к средней величине запасов</w:t>
            </w:r>
          </w:p>
        </w:tc>
      </w:tr>
      <w:tr w:rsidR="003A580B" w:rsidRPr="003A580B" w:rsidTr="004B1D3D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оборачиваемости кредиторской задолженности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Показывает скорость оборота задолженности организации</w:t>
            </w:r>
          </w:p>
        </w:tc>
        <w:tc>
          <w:tcPr>
            <w:tcW w:w="3455" w:type="dxa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выручки к средней величине кредиторской задолженности</w:t>
            </w:r>
          </w:p>
        </w:tc>
      </w:tr>
      <w:tr w:rsidR="003A580B" w:rsidRPr="003A580B" w:rsidTr="004B1D3D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оборачиваемости дебиторской задолженности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Показывает число оборотов за период коммерческого кредита, предоставляемого организации</w:t>
            </w:r>
          </w:p>
        </w:tc>
        <w:tc>
          <w:tcPr>
            <w:tcW w:w="3455" w:type="dxa"/>
            <w:tcBorders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A580B" w:rsidRPr="004B1D3D" w:rsidRDefault="003A580B" w:rsidP="004B1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выручки к среднегодовой величине краткосрочной дебиторской задолженности</w:t>
            </w:r>
          </w:p>
        </w:tc>
      </w:tr>
    </w:tbl>
    <w:p w:rsidR="004B1D3D" w:rsidRDefault="004B1D3D" w:rsidP="00B03FA2">
      <w:pPr>
        <w:spacing w:after="0" w:line="240" w:lineRule="auto"/>
        <w:ind w:left="62" w:right="62" w:firstLine="78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80B" w:rsidRPr="00B03FA2" w:rsidRDefault="003A580B" w:rsidP="00B03FA2">
      <w:pPr>
        <w:spacing w:after="0" w:line="240" w:lineRule="auto"/>
        <w:ind w:left="62" w:right="62" w:firstLine="78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Деловая активность предприятия означает весь спектр усилий предприятия, направленных на продвижение его на рынках продукции, труда и капитала.</w:t>
      </w:r>
    </w:p>
    <w:p w:rsidR="003A580B" w:rsidRPr="00B03FA2" w:rsidRDefault="003A580B" w:rsidP="00B03FA2">
      <w:pPr>
        <w:spacing w:after="0" w:line="240" w:lineRule="auto"/>
        <w:ind w:left="62" w:right="62" w:firstLine="78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Динамичность развития предприятия, достижение поставленных целей отражается системой показателей, к которой относят показатели оборачиваемости всего капитала, собственного капитала, оборотного капитала, готовой продукции, производственных запасов, дебиторской и кредиторской задолженности.</w:t>
      </w:r>
    </w:p>
    <w:p w:rsidR="003A580B" w:rsidRPr="00B03FA2" w:rsidRDefault="003A580B" w:rsidP="00B03FA2">
      <w:pPr>
        <w:spacing w:after="0" w:line="240" w:lineRule="auto"/>
        <w:ind w:left="62" w:right="62" w:firstLine="78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Замедление оборачиваемости приводит к привлечению оборотных сре</w:t>
      </w:r>
      <w:proofErr w:type="gramStart"/>
      <w:r w:rsidRPr="00B03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в х</w:t>
      </w:r>
      <w:proofErr w:type="gramEnd"/>
      <w:r w:rsidRPr="00B03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озяйственный оборот, а ускорение – к их высвобождению из хозяйственного оборота. Чтобы определить сумму привлеченных или высвобожденных оборотных средств из хозяйственного оборота, необходимо из фактического наличия оборотных средств вычесть потребность в них. Потребность рассчитывается делением фактической суммы оборота на коэффициент оборачиваемости за базисный период. Коэффициент оборачиваемости определяется делением суммы оборота на среднегодовые остатки оборотных средств.</w:t>
      </w:r>
    </w:p>
    <w:p w:rsidR="003A580B" w:rsidRPr="00B03FA2" w:rsidRDefault="003A580B" w:rsidP="00B03FA2">
      <w:pPr>
        <w:spacing w:after="0" w:line="240" w:lineRule="auto"/>
        <w:ind w:left="62" w:right="62" w:firstLine="78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динамично развивающегося предприятия характерно следующее соотношение:</w:t>
      </w:r>
    </w:p>
    <w:p w:rsidR="003A580B" w:rsidRPr="006B3627" w:rsidRDefault="003A580B" w:rsidP="003A580B">
      <w:pPr>
        <w:spacing w:before="48" w:after="132" w:line="240" w:lineRule="auto"/>
        <w:ind w:left="60" w:right="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Трп</w:t>
      </w:r>
      <w:proofErr w:type="spellEnd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› </w:t>
      </w:r>
      <w:proofErr w:type="spellStart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Трр</w:t>
      </w:r>
      <w:proofErr w:type="spellEnd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› </w:t>
      </w:r>
      <w:proofErr w:type="spellStart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</w:t>
      </w:r>
      <w:proofErr w:type="spellEnd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› 100%,</w:t>
      </w:r>
    </w:p>
    <w:p w:rsidR="003A580B" w:rsidRPr="006B3627" w:rsidRDefault="003A580B" w:rsidP="006B3627">
      <w:pPr>
        <w:spacing w:after="0" w:line="240" w:lineRule="auto"/>
        <w:ind w:left="62" w:right="62" w:firstLine="23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Трп</w:t>
      </w:r>
      <w:proofErr w:type="spellEnd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темпы роста прибыли;</w:t>
      </w:r>
    </w:p>
    <w:p w:rsidR="003A580B" w:rsidRPr="006B3627" w:rsidRDefault="003A580B" w:rsidP="006B3627">
      <w:pPr>
        <w:spacing w:after="0" w:line="240" w:lineRule="auto"/>
        <w:ind w:left="62" w:right="62" w:firstLine="23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Трр</w:t>
      </w:r>
      <w:proofErr w:type="spellEnd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темпы роста объемов реализации;</w:t>
      </w:r>
    </w:p>
    <w:p w:rsidR="00640418" w:rsidRDefault="003A580B" w:rsidP="00350502">
      <w:pPr>
        <w:spacing w:after="0" w:line="240" w:lineRule="auto"/>
        <w:ind w:left="62" w:right="62" w:firstLine="23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</w:t>
      </w:r>
      <w:proofErr w:type="spellEnd"/>
      <w:r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темпы роста авансированного (вложенного) капитала.</w:t>
      </w:r>
    </w:p>
    <w:p w:rsidR="00640418" w:rsidRDefault="00640418" w:rsidP="006B3627">
      <w:pPr>
        <w:spacing w:before="48" w:after="132" w:line="240" w:lineRule="auto"/>
        <w:ind w:left="60" w:right="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568" w:rsidRDefault="00377568" w:rsidP="00F62C7F">
      <w:pPr>
        <w:spacing w:after="0" w:line="240" w:lineRule="auto"/>
        <w:ind w:left="62" w:right="6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75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Задача </w:t>
      </w:r>
    </w:p>
    <w:p w:rsidR="00DF6D17" w:rsidRPr="00DF6D17" w:rsidRDefault="00DF6D17" w:rsidP="00DF6D17">
      <w:pPr>
        <w:spacing w:after="0" w:line="240" w:lineRule="auto"/>
        <w:ind w:left="62" w:right="6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Произвести анализ деловой активности предприятия</w:t>
      </w:r>
    </w:p>
    <w:p w:rsidR="003A580B" w:rsidRPr="006B3627" w:rsidRDefault="006B3627" w:rsidP="00DF6D17">
      <w:pPr>
        <w:spacing w:after="0" w:line="240" w:lineRule="auto"/>
        <w:ind w:left="62" w:right="6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A580B" w:rsidRPr="006B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377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A580B" w:rsidRPr="006B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Оборачиваемость капитала, дебиторской и кредиторской задолженности</w:t>
      </w:r>
    </w:p>
    <w:tbl>
      <w:tblPr>
        <w:tblW w:w="0" w:type="auto"/>
        <w:jc w:val="center"/>
        <w:tblCellSpacing w:w="0" w:type="dxa"/>
        <w:tblInd w:w="-2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7"/>
        <w:gridCol w:w="1008"/>
        <w:gridCol w:w="1224"/>
        <w:gridCol w:w="1248"/>
      </w:tblGrid>
      <w:tr w:rsidR="003A580B" w:rsidRPr="002E7DE6" w:rsidTr="00640418">
        <w:trPr>
          <w:trHeight w:val="549"/>
          <w:tblCellSpacing w:w="0" w:type="dxa"/>
          <w:jc w:val="center"/>
        </w:trPr>
        <w:tc>
          <w:tcPr>
            <w:tcW w:w="6367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B3627" w:rsidRPr="002E7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2E7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B3627" w:rsidRPr="002E7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2E7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</w:t>
            </w:r>
            <w:proofErr w:type="gramStart"/>
            <w:r w:rsidRPr="002E7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(+,-)</w:t>
            </w:r>
            <w:proofErr w:type="gramEnd"/>
          </w:p>
        </w:tc>
      </w:tr>
      <w:tr w:rsidR="003A580B" w:rsidRPr="002E7DE6" w:rsidTr="004B1D3D">
        <w:trPr>
          <w:trHeight w:val="161"/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Выручка от реализации товаров, продукции, работ и услуг, тыс. руб.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959 874</w:t>
            </w: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1 019 302</w:t>
            </w: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3176" w:rsidRPr="002E7DE6" w:rsidTr="004B1D3D">
        <w:trPr>
          <w:trHeight w:val="436"/>
          <w:tblCellSpacing w:w="0" w:type="dxa"/>
          <w:jc w:val="center"/>
        </w:trPr>
        <w:tc>
          <w:tcPr>
            <w:tcW w:w="6367" w:type="dxa"/>
            <w:hideMark/>
          </w:tcPr>
          <w:p w:rsidR="00D53176" w:rsidRPr="002E7DE6" w:rsidRDefault="00D53176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Полная себестоимость проданных товаров, продукции, работ и услуг, тыс. руб.</w:t>
            </w:r>
          </w:p>
        </w:tc>
        <w:tc>
          <w:tcPr>
            <w:tcW w:w="1008" w:type="dxa"/>
            <w:vAlign w:val="center"/>
            <w:hideMark/>
          </w:tcPr>
          <w:p w:rsidR="00D53176" w:rsidRPr="002E7DE6" w:rsidRDefault="00D53176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951386</w:t>
            </w:r>
          </w:p>
        </w:tc>
        <w:tc>
          <w:tcPr>
            <w:tcW w:w="1224" w:type="dxa"/>
            <w:vAlign w:val="center"/>
            <w:hideMark/>
          </w:tcPr>
          <w:p w:rsidR="00D53176" w:rsidRPr="002E7DE6" w:rsidRDefault="00D53176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981 043</w:t>
            </w:r>
          </w:p>
        </w:tc>
        <w:tc>
          <w:tcPr>
            <w:tcW w:w="1248" w:type="dxa"/>
            <w:vAlign w:val="center"/>
            <w:hideMark/>
          </w:tcPr>
          <w:p w:rsidR="00D53176" w:rsidRPr="002E7DE6" w:rsidRDefault="00D53176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4B1D3D">
        <w:trPr>
          <w:trHeight w:val="205"/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Среднегодовая сумма всего капитала, тыс. руб.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837 100</w:t>
            </w: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922 706</w:t>
            </w: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Среднегодовая сумма собственного капитала, тыс. руб.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392 600</w:t>
            </w: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401971</w:t>
            </w: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Среднегодовая сумма оборотного капитала, тыс. руб.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594 300</w:t>
            </w: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664 071</w:t>
            </w: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Среднегодовая сумма дебиторской задолженности, тыс. руб.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379 280</w:t>
            </w: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397 244</w:t>
            </w: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Среднегодовая сумма кредиторской задолженности, тыс. руб.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275 100</w:t>
            </w: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302 980</w:t>
            </w: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Среднегодовая сумма производственных запасов, тыс. руб.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172 750</w:t>
            </w: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188 235</w:t>
            </w: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 Коэффициент оборачиваемости: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капитала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40418">
        <w:trPr>
          <w:trHeight w:val="179"/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собственного капитала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оборотного капитала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производственных запасов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дебиторской задолженности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кредиторской задолженности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 Продолжительность 1 оборота, дней: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капитала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собственного капитала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оборотного капитала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производственных запасов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дебиторской задолженности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379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кредиторской задолженности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 Продолжительность операционного цикла, дней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40418">
        <w:trPr>
          <w:trHeight w:val="259"/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 Продолжительность финансового цикла, дней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 Потребность в оборотных средствах для получения фактической суммы оборота при показателях оборачиваемости за базисный период, тыс. руб.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80B" w:rsidRPr="002E7DE6" w:rsidTr="006B3627">
        <w:trPr>
          <w:tblCellSpacing w:w="0" w:type="dxa"/>
          <w:jc w:val="center"/>
        </w:trPr>
        <w:tc>
          <w:tcPr>
            <w:tcW w:w="6367" w:type="dxa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 Высвобожден</w:t>
            </w:r>
            <w:proofErr w:type="gramStart"/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2E7D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+), привлечено(-) в оборот оборотных средств в результате ускорения или замедления их оборачиваемости, тыс. руб.</w:t>
            </w:r>
          </w:p>
        </w:tc>
        <w:tc>
          <w:tcPr>
            <w:tcW w:w="100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3A580B" w:rsidRPr="002E7DE6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0502" w:rsidRDefault="003A580B" w:rsidP="00640418">
      <w:pPr>
        <w:spacing w:before="48" w:after="132" w:line="240" w:lineRule="auto"/>
        <w:ind w:left="60" w:right="60" w:firstLine="791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3A580B">
        <w:rPr>
          <w:rFonts w:ascii="Verdana" w:eastAsia="Times New Roman" w:hAnsi="Verdana"/>
          <w:color w:val="000000"/>
          <w:sz w:val="17"/>
          <w:szCs w:val="17"/>
          <w:lang w:eastAsia="ru-RU"/>
        </w:rPr>
        <w:t> </w:t>
      </w:r>
    </w:p>
    <w:p w:rsidR="003A580B" w:rsidRPr="004B1D3D" w:rsidRDefault="003A580B" w:rsidP="00640418">
      <w:pPr>
        <w:spacing w:before="48" w:after="132" w:line="240" w:lineRule="auto"/>
        <w:ind w:left="60" w:right="60" w:firstLine="79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табл</w:t>
      </w:r>
      <w:r w:rsidR="002E7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ицы</w:t>
      </w:r>
      <w:r w:rsidRP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указывают на </w:t>
      </w:r>
      <w:r w:rsidR="00640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  <w:r w:rsidRP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оборачиваемости всего капитала, собственного капитала и оборотного капитала. По оборачиваемости производственных запасов, дебиторской и кредиторской задолженности наблюдается </w:t>
      </w:r>
      <w:r w:rsidR="00640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  <w:r w:rsidRP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оборачиваемости.</w:t>
      </w:r>
    </w:p>
    <w:p w:rsidR="003A580B" w:rsidRPr="004B1D3D" w:rsidRDefault="003A580B" w:rsidP="004B1D3D">
      <w:pPr>
        <w:spacing w:after="0" w:line="240" w:lineRule="auto"/>
        <w:ind w:right="62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замедления оборачиваемости оборотного капитала дополнительно в хозяйственный оборот было привлечено </w:t>
      </w:r>
      <w:r w:rsidR="00640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P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тыс. руб. оборотных активов.</w:t>
      </w:r>
    </w:p>
    <w:p w:rsidR="00377568" w:rsidRDefault="004B1D3D" w:rsidP="004B1D3D">
      <w:pPr>
        <w:spacing w:after="0" w:line="240" w:lineRule="auto"/>
        <w:ind w:left="62" w:right="6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3A580B" w:rsidRPr="004B1D3D" w:rsidRDefault="003A580B" w:rsidP="004B1D3D">
      <w:pPr>
        <w:spacing w:after="0" w:line="240" w:lineRule="auto"/>
        <w:ind w:left="62" w:right="6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2</w:t>
      </w:r>
      <w:r w:rsidR="004B1D3D" w:rsidRP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1D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Темпы роста прибыли, выручки и авансированного капитала</w:t>
      </w:r>
      <w:r w:rsidRPr="004B1D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61"/>
        <w:gridCol w:w="1300"/>
        <w:gridCol w:w="1247"/>
        <w:gridCol w:w="1292"/>
      </w:tblGrid>
      <w:tr w:rsidR="003A580B" w:rsidRPr="004B1D3D" w:rsidTr="00377568">
        <w:trPr>
          <w:tblCellSpacing w:w="0" w:type="dxa"/>
          <w:jc w:val="center"/>
        </w:trPr>
        <w:tc>
          <w:tcPr>
            <w:tcW w:w="5861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00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4B1D3D"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</w:t>
            </w:r>
            <w:r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47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4B1D3D"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92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4B1D3D"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в % к 20</w:t>
            </w:r>
            <w:r w:rsidR="004B1D3D"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4B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3A580B" w:rsidRPr="004B1D3D" w:rsidTr="00377568">
        <w:trPr>
          <w:tblCellSpacing w:w="0" w:type="dxa"/>
          <w:jc w:val="center"/>
        </w:trPr>
        <w:tc>
          <w:tcPr>
            <w:tcW w:w="5861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 w:firstLine="8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Прибыль до налогообложения, тыс. руб.</w:t>
            </w:r>
          </w:p>
        </w:tc>
        <w:tc>
          <w:tcPr>
            <w:tcW w:w="1300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80B" w:rsidRPr="004B1D3D" w:rsidTr="00377568">
        <w:trPr>
          <w:tblCellSpacing w:w="0" w:type="dxa"/>
          <w:jc w:val="center"/>
        </w:trPr>
        <w:tc>
          <w:tcPr>
            <w:tcW w:w="5861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 w:firstLine="8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Выручка от реализации, тыс. руб.</w:t>
            </w:r>
          </w:p>
        </w:tc>
        <w:tc>
          <w:tcPr>
            <w:tcW w:w="1300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80B" w:rsidRPr="004B1D3D" w:rsidTr="00377568">
        <w:trPr>
          <w:tblCellSpacing w:w="0" w:type="dxa"/>
          <w:jc w:val="center"/>
        </w:trPr>
        <w:tc>
          <w:tcPr>
            <w:tcW w:w="5861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 w:firstLine="8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D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Среднегодовая сумма авансированного капитала, тыс. руб.</w:t>
            </w:r>
          </w:p>
        </w:tc>
        <w:tc>
          <w:tcPr>
            <w:tcW w:w="1300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3A580B" w:rsidRPr="004B1D3D" w:rsidRDefault="003A580B" w:rsidP="0064041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0502" w:rsidRDefault="00350502" w:rsidP="004B1D3D">
      <w:pPr>
        <w:spacing w:before="48" w:after="132" w:line="240" w:lineRule="auto"/>
        <w:ind w:left="60" w:right="60" w:firstLine="79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80B" w:rsidRPr="004B1D3D" w:rsidRDefault="003A580B" w:rsidP="004B1D3D">
      <w:pPr>
        <w:spacing w:before="48" w:after="132" w:line="240" w:lineRule="auto"/>
        <w:ind w:left="60" w:right="60" w:firstLine="79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данным табл</w:t>
      </w:r>
      <w:r w:rsid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ицы </w:t>
      </w:r>
      <w:r w:rsidRP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видно, что темпы роста прибыли </w:t>
      </w:r>
      <w:r w:rsidR="00640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Pr="004B1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темпы роста авансированного капитала и выручки от продаж.</w:t>
      </w:r>
    </w:p>
    <w:p w:rsidR="003A580B" w:rsidRDefault="003A580B" w:rsidP="003A580B">
      <w:pPr>
        <w:rPr>
          <w:rFonts w:ascii="Times New Roman" w:hAnsi="Times New Roman"/>
          <w:b/>
          <w:sz w:val="28"/>
          <w:szCs w:val="28"/>
        </w:rPr>
      </w:pPr>
    </w:p>
    <w:p w:rsidR="003A580B" w:rsidRDefault="003A580B" w:rsidP="003A580B">
      <w:pPr>
        <w:rPr>
          <w:rFonts w:ascii="Times New Roman" w:hAnsi="Times New Roman"/>
          <w:b/>
          <w:sz w:val="28"/>
          <w:szCs w:val="28"/>
        </w:rPr>
      </w:pPr>
    </w:p>
    <w:p w:rsidR="00DF6D17" w:rsidRDefault="00DF6D17" w:rsidP="003A580B">
      <w:pPr>
        <w:rPr>
          <w:rFonts w:ascii="Times New Roman" w:hAnsi="Times New Roman"/>
          <w:b/>
          <w:sz w:val="28"/>
          <w:szCs w:val="28"/>
        </w:rPr>
      </w:pPr>
    </w:p>
    <w:p w:rsidR="00DF6D17" w:rsidRDefault="00DF6D17" w:rsidP="003A580B">
      <w:pPr>
        <w:rPr>
          <w:rFonts w:ascii="Times New Roman" w:hAnsi="Times New Roman"/>
          <w:b/>
          <w:sz w:val="28"/>
          <w:szCs w:val="28"/>
        </w:rPr>
      </w:pPr>
    </w:p>
    <w:p w:rsidR="00DF6D17" w:rsidRDefault="00DF6D17" w:rsidP="003A580B">
      <w:pPr>
        <w:rPr>
          <w:rFonts w:ascii="Times New Roman" w:hAnsi="Times New Roman"/>
          <w:b/>
          <w:sz w:val="28"/>
          <w:szCs w:val="28"/>
        </w:rPr>
      </w:pPr>
    </w:p>
    <w:p w:rsidR="00DF6D17" w:rsidRDefault="00DF6D17" w:rsidP="003A580B">
      <w:pPr>
        <w:rPr>
          <w:rFonts w:ascii="Times New Roman" w:hAnsi="Times New Roman"/>
          <w:b/>
          <w:sz w:val="28"/>
          <w:szCs w:val="28"/>
        </w:rPr>
      </w:pPr>
    </w:p>
    <w:p w:rsidR="00DF6D17" w:rsidRDefault="00DF6D17" w:rsidP="003A580B">
      <w:pPr>
        <w:rPr>
          <w:rFonts w:ascii="Times New Roman" w:hAnsi="Times New Roman"/>
          <w:b/>
          <w:sz w:val="28"/>
          <w:szCs w:val="28"/>
        </w:rPr>
      </w:pPr>
    </w:p>
    <w:p w:rsidR="00DF6D17" w:rsidRDefault="00DF6D17" w:rsidP="003A580B">
      <w:pPr>
        <w:rPr>
          <w:rFonts w:ascii="Times New Roman" w:hAnsi="Times New Roman"/>
          <w:b/>
          <w:sz w:val="28"/>
          <w:szCs w:val="28"/>
        </w:rPr>
      </w:pPr>
    </w:p>
    <w:p w:rsidR="00DF6D17" w:rsidRDefault="00DF6D17" w:rsidP="003A580B">
      <w:pPr>
        <w:rPr>
          <w:rFonts w:ascii="Times New Roman" w:hAnsi="Times New Roman"/>
          <w:b/>
          <w:sz w:val="28"/>
          <w:szCs w:val="28"/>
        </w:rPr>
      </w:pPr>
    </w:p>
    <w:p w:rsidR="00640418" w:rsidRDefault="00640418" w:rsidP="003A580B">
      <w:pPr>
        <w:rPr>
          <w:rFonts w:ascii="Times New Roman" w:hAnsi="Times New Roman"/>
          <w:b/>
          <w:sz w:val="28"/>
          <w:szCs w:val="28"/>
        </w:rPr>
      </w:pPr>
    </w:p>
    <w:p w:rsidR="00640418" w:rsidRDefault="00640418" w:rsidP="003A580B">
      <w:pPr>
        <w:rPr>
          <w:rFonts w:ascii="Times New Roman" w:hAnsi="Times New Roman"/>
          <w:b/>
          <w:sz w:val="28"/>
          <w:szCs w:val="28"/>
        </w:rPr>
      </w:pPr>
    </w:p>
    <w:p w:rsidR="00640418" w:rsidRDefault="00640418" w:rsidP="003A580B">
      <w:pPr>
        <w:rPr>
          <w:rFonts w:ascii="Times New Roman" w:hAnsi="Times New Roman"/>
          <w:b/>
          <w:sz w:val="28"/>
          <w:szCs w:val="28"/>
        </w:rPr>
      </w:pPr>
    </w:p>
    <w:p w:rsidR="00640418" w:rsidRDefault="00640418" w:rsidP="003A580B">
      <w:pPr>
        <w:rPr>
          <w:rFonts w:ascii="Times New Roman" w:hAnsi="Times New Roman"/>
          <w:b/>
          <w:sz w:val="28"/>
          <w:szCs w:val="28"/>
        </w:rPr>
      </w:pPr>
    </w:p>
    <w:p w:rsidR="00640418" w:rsidRDefault="00640418" w:rsidP="003A580B">
      <w:pPr>
        <w:rPr>
          <w:rFonts w:ascii="Times New Roman" w:hAnsi="Times New Roman"/>
          <w:b/>
          <w:sz w:val="28"/>
          <w:szCs w:val="28"/>
        </w:rPr>
      </w:pPr>
    </w:p>
    <w:p w:rsidR="00640418" w:rsidRDefault="00640418" w:rsidP="003A580B">
      <w:pPr>
        <w:rPr>
          <w:rFonts w:ascii="Times New Roman" w:hAnsi="Times New Roman"/>
          <w:b/>
          <w:sz w:val="28"/>
          <w:szCs w:val="28"/>
        </w:rPr>
      </w:pPr>
    </w:p>
    <w:p w:rsidR="00640418" w:rsidRDefault="00640418" w:rsidP="003A580B">
      <w:pPr>
        <w:rPr>
          <w:rFonts w:ascii="Times New Roman" w:hAnsi="Times New Roman"/>
          <w:b/>
          <w:sz w:val="28"/>
          <w:szCs w:val="28"/>
        </w:rPr>
      </w:pPr>
    </w:p>
    <w:p w:rsidR="00640418" w:rsidRDefault="00640418" w:rsidP="003A580B">
      <w:pPr>
        <w:rPr>
          <w:rFonts w:ascii="Times New Roman" w:hAnsi="Times New Roman"/>
          <w:b/>
          <w:sz w:val="28"/>
          <w:szCs w:val="28"/>
        </w:rPr>
      </w:pPr>
    </w:p>
    <w:p w:rsidR="00640418" w:rsidRDefault="00640418" w:rsidP="003A580B">
      <w:pPr>
        <w:rPr>
          <w:rFonts w:ascii="Times New Roman" w:hAnsi="Times New Roman"/>
          <w:b/>
          <w:sz w:val="28"/>
          <w:szCs w:val="28"/>
        </w:rPr>
      </w:pPr>
    </w:p>
    <w:p w:rsidR="00350502" w:rsidRDefault="00350502" w:rsidP="003A580B">
      <w:pPr>
        <w:rPr>
          <w:rFonts w:ascii="Times New Roman" w:hAnsi="Times New Roman"/>
          <w:b/>
          <w:sz w:val="28"/>
          <w:szCs w:val="28"/>
        </w:rPr>
      </w:pPr>
    </w:p>
    <w:p w:rsidR="00350502" w:rsidRDefault="00350502" w:rsidP="003A580B">
      <w:pPr>
        <w:rPr>
          <w:rFonts w:ascii="Times New Roman" w:hAnsi="Times New Roman"/>
          <w:b/>
          <w:sz w:val="28"/>
          <w:szCs w:val="28"/>
        </w:rPr>
      </w:pPr>
    </w:p>
    <w:p w:rsidR="00640418" w:rsidRDefault="00640418" w:rsidP="003A580B">
      <w:pPr>
        <w:rPr>
          <w:rFonts w:ascii="Times New Roman" w:hAnsi="Times New Roman"/>
          <w:b/>
          <w:sz w:val="28"/>
          <w:szCs w:val="28"/>
        </w:rPr>
      </w:pPr>
    </w:p>
    <w:sectPr w:rsidR="00640418" w:rsidSect="00B03F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49E"/>
    <w:rsid w:val="00027E6D"/>
    <w:rsid w:val="00042ED8"/>
    <w:rsid w:val="00104537"/>
    <w:rsid w:val="002E7DE6"/>
    <w:rsid w:val="00350502"/>
    <w:rsid w:val="00377568"/>
    <w:rsid w:val="003A580B"/>
    <w:rsid w:val="004B1D3D"/>
    <w:rsid w:val="0050444F"/>
    <w:rsid w:val="00563653"/>
    <w:rsid w:val="00640418"/>
    <w:rsid w:val="00643CA6"/>
    <w:rsid w:val="006B3627"/>
    <w:rsid w:val="00715361"/>
    <w:rsid w:val="00853A78"/>
    <w:rsid w:val="00A178E3"/>
    <w:rsid w:val="00AC22E2"/>
    <w:rsid w:val="00B03FA2"/>
    <w:rsid w:val="00B2148E"/>
    <w:rsid w:val="00B3249E"/>
    <w:rsid w:val="00D053FB"/>
    <w:rsid w:val="00D53176"/>
    <w:rsid w:val="00DF6D17"/>
    <w:rsid w:val="00E2380B"/>
    <w:rsid w:val="00F13F35"/>
    <w:rsid w:val="00F6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A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A5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">
    <w:name w:val="right"/>
    <w:basedOn w:val="a"/>
    <w:rsid w:val="003A5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3A58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580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3A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580B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A580B"/>
  </w:style>
  <w:style w:type="character" w:styleId="a5">
    <w:name w:val="Hyperlink"/>
    <w:basedOn w:val="a0"/>
    <w:uiPriority w:val="99"/>
    <w:semiHidden/>
    <w:unhideWhenUsed/>
    <w:rsid w:val="00D05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9</cp:revision>
  <dcterms:created xsi:type="dcterms:W3CDTF">2014-01-27T16:36:00Z</dcterms:created>
  <dcterms:modified xsi:type="dcterms:W3CDTF">2015-01-19T20:38:00Z</dcterms:modified>
</cp:coreProperties>
</file>