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C1" w:rsidRDefault="00083EC1" w:rsidP="00384F89">
      <w:pPr>
        <w:jc w:val="center"/>
        <w:rPr>
          <w:rFonts w:ascii="Times New Roman" w:hAnsi="Times New Roman"/>
          <w:b/>
          <w:sz w:val="28"/>
          <w:szCs w:val="28"/>
        </w:rPr>
      </w:pPr>
      <w:r>
        <w:rPr>
          <w:rFonts w:ascii="Times New Roman" w:hAnsi="Times New Roman"/>
          <w:b/>
          <w:sz w:val="28"/>
          <w:szCs w:val="28"/>
        </w:rPr>
        <w:t>1.ВВЕДЕНИЕ</w:t>
      </w:r>
    </w:p>
    <w:p w:rsidR="00083EC1" w:rsidRDefault="00083EC1" w:rsidP="00670768">
      <w:pPr>
        <w:ind w:left="4248"/>
        <w:jc w:val="both"/>
        <w:rPr>
          <w:rFonts w:ascii="Times New Roman" w:hAnsi="Times New Roman"/>
          <w:sz w:val="28"/>
          <w:szCs w:val="28"/>
        </w:rPr>
      </w:pPr>
      <w:r>
        <w:rPr>
          <w:rFonts w:ascii="Times New Roman" w:hAnsi="Times New Roman"/>
          <w:sz w:val="28"/>
          <w:szCs w:val="28"/>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w:t>
      </w:r>
    </w:p>
    <w:p w:rsidR="00083EC1" w:rsidRDefault="00083EC1" w:rsidP="00E05DEA">
      <w:pPr>
        <w:jc w:val="both"/>
        <w:rPr>
          <w:rFonts w:ascii="Times New Roman" w:hAnsi="Times New Roman"/>
          <w:sz w:val="28"/>
          <w:szCs w:val="28"/>
        </w:rPr>
      </w:pPr>
      <w:r>
        <w:rPr>
          <w:rFonts w:ascii="Times New Roman" w:hAnsi="Times New Roman"/>
          <w:sz w:val="28"/>
          <w:szCs w:val="28"/>
        </w:rPr>
        <w:t xml:space="preserve">                                                                                          В.А. Сухомлинский.</w:t>
      </w:r>
    </w:p>
    <w:p w:rsidR="00083EC1" w:rsidRDefault="00083EC1" w:rsidP="00E05DEA">
      <w:pPr>
        <w:ind w:firstLine="709"/>
        <w:jc w:val="both"/>
        <w:rPr>
          <w:rFonts w:ascii="Times New Roman" w:hAnsi="Times New Roman"/>
          <w:sz w:val="28"/>
          <w:szCs w:val="28"/>
        </w:rPr>
      </w:pPr>
      <w:r>
        <w:rPr>
          <w:rFonts w:ascii="Times New Roman" w:hAnsi="Times New Roman"/>
          <w:sz w:val="28"/>
          <w:szCs w:val="28"/>
        </w:rPr>
        <w:t>Принцип активизации деятельности учащихся в процессе обучения был и остаётся одним из основных в дидактике. Любая педагогическая технология обладает средствами, активизирующими деятельность учащихся. В некоторых  технологиях эти средства составляют главную идею и основу  эффективности результатов. К последним можно отнести игровые технологии. Игра - это естественная для ребёнка и гуманная форма обучения. Обучая посредством игры, я учу детей не так, как нам взрослым удобно дать учебный материал, а как детям удобно его взять. В обучении любому предмету немаловажно, чтобы ученики видели, как полученные знания могут применяться в жизни. Поэтому основная цель математического образования в школе</w:t>
      </w:r>
      <w:r w:rsidRPr="00C4116E">
        <w:rPr>
          <w:rFonts w:ascii="Times New Roman" w:hAnsi="Times New Roman"/>
          <w:sz w:val="28"/>
          <w:szCs w:val="28"/>
        </w:rPr>
        <w:t xml:space="preserve"> </w:t>
      </w:r>
      <w:r w:rsidRPr="002879E3">
        <w:rPr>
          <w:rFonts w:ascii="Times New Roman" w:hAnsi="Times New Roman"/>
          <w:sz w:val="28"/>
          <w:szCs w:val="28"/>
        </w:rPr>
        <w:t>-</w:t>
      </w:r>
      <w:r>
        <w:rPr>
          <w:rFonts w:ascii="Times New Roman" w:hAnsi="Times New Roman"/>
          <w:sz w:val="28"/>
          <w:szCs w:val="28"/>
        </w:rPr>
        <w:t xml:space="preserve"> это предоставление каждому ученику разноуровневых  возможностей для получения математической подготовки, максимально соответствующей его индивидуальным интересам, склонностям и способностям.  Игровая деятельность позволяет не только активизировать процесс обучения, но и создаёт атмосферу радости познания. В своей педагогической деятельности я применяю игровые технологии уже давно.</w:t>
      </w:r>
    </w:p>
    <w:p w:rsidR="00083EC1" w:rsidRDefault="00083EC1" w:rsidP="00E05DEA">
      <w:pPr>
        <w:jc w:val="both"/>
        <w:rPr>
          <w:rFonts w:ascii="Times New Roman" w:hAnsi="Times New Roman"/>
          <w:sz w:val="28"/>
          <w:szCs w:val="28"/>
        </w:rPr>
      </w:pPr>
      <w:r>
        <w:rPr>
          <w:rFonts w:ascii="Times New Roman" w:hAnsi="Times New Roman"/>
          <w:b/>
          <w:sz w:val="28"/>
          <w:szCs w:val="28"/>
        </w:rPr>
        <w:t>АКТУАЛЬНОСТЬ</w:t>
      </w:r>
    </w:p>
    <w:p w:rsidR="00083EC1" w:rsidRPr="002F4D95" w:rsidRDefault="00083EC1" w:rsidP="005A2505">
      <w:pPr>
        <w:spacing w:after="0"/>
        <w:ind w:firstLine="709"/>
        <w:jc w:val="both"/>
        <w:rPr>
          <w:rFonts w:ascii="Times New Roman" w:hAnsi="Times New Roman"/>
          <w:b/>
          <w:sz w:val="28"/>
          <w:szCs w:val="28"/>
        </w:rPr>
      </w:pPr>
      <w:r>
        <w:rPr>
          <w:rFonts w:ascii="Times New Roman" w:hAnsi="Times New Roman"/>
          <w:sz w:val="28"/>
          <w:szCs w:val="28"/>
        </w:rPr>
        <w:t>Сегодня для учителя школы, как и всегда, актуальными остаются вопросы: что нужно сделать, чтобы школьники знали и любили его предмет? Как правильно активизировать познавательную деятельность учащихся на уроке? Как помочь  ученику учиться с  интересом? Время вносит  свои коррективы, появляются новые программы, обновляются учебники.   Официальные    методики быстро устаревают, а традиционные уроки уже не удовлетворяют. Но не останавливается процесс обучения. Учитель ищет новые пути в надежде, что они помогут правильно организовать познавательную деятельность учащихся на уроке, увеличить долю самостоятельной работы школьников в приобретении знаний. Очень эффективны в этом игровые технологии.</w:t>
      </w:r>
    </w:p>
    <w:p w:rsidR="00083EC1" w:rsidRDefault="00083EC1" w:rsidP="005A2505">
      <w:pPr>
        <w:spacing w:after="0"/>
        <w:jc w:val="both"/>
        <w:rPr>
          <w:rFonts w:ascii="Times New Roman" w:hAnsi="Times New Roman"/>
          <w:b/>
          <w:sz w:val="28"/>
          <w:szCs w:val="28"/>
        </w:rPr>
      </w:pPr>
      <w:r>
        <w:rPr>
          <w:rFonts w:ascii="Times New Roman" w:hAnsi="Times New Roman"/>
          <w:b/>
          <w:sz w:val="28"/>
          <w:szCs w:val="28"/>
        </w:rPr>
        <w:t>ЦЕЛЬ:</w:t>
      </w:r>
    </w:p>
    <w:p w:rsidR="00083EC1" w:rsidRDefault="00083EC1" w:rsidP="005A2505">
      <w:pPr>
        <w:spacing w:after="0"/>
        <w:ind w:firstLine="709"/>
        <w:jc w:val="both"/>
        <w:rPr>
          <w:rFonts w:ascii="Times New Roman" w:hAnsi="Times New Roman"/>
          <w:sz w:val="28"/>
          <w:szCs w:val="28"/>
        </w:rPr>
      </w:pPr>
      <w:r>
        <w:rPr>
          <w:rFonts w:ascii="Times New Roman" w:hAnsi="Times New Roman"/>
          <w:sz w:val="28"/>
          <w:szCs w:val="28"/>
        </w:rPr>
        <w:t>Развитие познавательных процессов у школьников (восприятия, внимания, памяти, наблюдательности, сообразительности), и, тем самым, повышение эффективности обучения.</w:t>
      </w:r>
    </w:p>
    <w:p w:rsidR="00083EC1" w:rsidRDefault="00083EC1" w:rsidP="005A2505">
      <w:pPr>
        <w:spacing w:after="0"/>
        <w:jc w:val="both"/>
        <w:rPr>
          <w:rFonts w:ascii="Times New Roman" w:hAnsi="Times New Roman"/>
          <w:b/>
          <w:sz w:val="28"/>
          <w:szCs w:val="28"/>
        </w:rPr>
      </w:pPr>
      <w:r>
        <w:rPr>
          <w:rFonts w:ascii="Times New Roman" w:hAnsi="Times New Roman"/>
          <w:b/>
          <w:sz w:val="28"/>
          <w:szCs w:val="28"/>
        </w:rPr>
        <w:t>ЗАДАЧИ:</w:t>
      </w:r>
    </w:p>
    <w:p w:rsidR="00083EC1" w:rsidRDefault="00083EC1" w:rsidP="005A2505">
      <w:pPr>
        <w:spacing w:after="0"/>
        <w:jc w:val="both"/>
        <w:rPr>
          <w:rFonts w:ascii="Times New Roman" w:hAnsi="Times New Roman"/>
          <w:b/>
          <w:sz w:val="28"/>
          <w:szCs w:val="28"/>
        </w:rPr>
      </w:pPr>
      <w:r>
        <w:rPr>
          <w:rFonts w:ascii="Times New Roman" w:hAnsi="Times New Roman"/>
          <w:sz w:val="28"/>
          <w:szCs w:val="28"/>
        </w:rPr>
        <w:t xml:space="preserve">а) </w:t>
      </w:r>
      <w:r>
        <w:rPr>
          <w:rFonts w:ascii="Times New Roman" w:hAnsi="Times New Roman"/>
          <w:b/>
          <w:sz w:val="28"/>
          <w:szCs w:val="28"/>
        </w:rPr>
        <w:t>образовательные:</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-сформировать мотивацию к учению в целом и к математике в частности;</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-применять знания на практике, ощутить взаимосвязь разных наук;</w:t>
      </w:r>
    </w:p>
    <w:p w:rsidR="00083EC1" w:rsidRPr="002879E3" w:rsidRDefault="00083EC1" w:rsidP="005A2505">
      <w:pPr>
        <w:spacing w:after="0"/>
        <w:jc w:val="both"/>
        <w:rPr>
          <w:rFonts w:ascii="Times New Roman" w:hAnsi="Times New Roman"/>
          <w:sz w:val="28"/>
          <w:szCs w:val="28"/>
        </w:rPr>
      </w:pPr>
      <w:r>
        <w:rPr>
          <w:rFonts w:ascii="Times New Roman" w:hAnsi="Times New Roman"/>
          <w:sz w:val="28"/>
          <w:szCs w:val="28"/>
        </w:rPr>
        <w:t>-научить пользоваться приобретёнными знаниями для решения познавательных задач;</w:t>
      </w:r>
    </w:p>
    <w:p w:rsidR="00083EC1" w:rsidRDefault="00083EC1" w:rsidP="005A2505">
      <w:pPr>
        <w:spacing w:after="0"/>
        <w:jc w:val="both"/>
        <w:rPr>
          <w:rFonts w:ascii="Times New Roman" w:hAnsi="Times New Roman"/>
          <w:b/>
          <w:sz w:val="28"/>
          <w:szCs w:val="28"/>
        </w:rPr>
      </w:pPr>
      <w:r>
        <w:rPr>
          <w:rFonts w:ascii="Times New Roman" w:hAnsi="Times New Roman"/>
          <w:sz w:val="28"/>
          <w:szCs w:val="28"/>
        </w:rPr>
        <w:t>б)</w:t>
      </w:r>
      <w:r>
        <w:rPr>
          <w:rFonts w:ascii="Times New Roman" w:hAnsi="Times New Roman"/>
          <w:b/>
          <w:sz w:val="28"/>
          <w:szCs w:val="28"/>
        </w:rPr>
        <w:t xml:space="preserve"> развивающие:</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 развивать внимание, стремление к знаниям;</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 развивать критическое мышление;</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-развивать наблюдательность;</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-развивать творческое воображение;</w:t>
      </w:r>
    </w:p>
    <w:p w:rsidR="00083EC1" w:rsidRDefault="00083EC1" w:rsidP="005A2505">
      <w:pPr>
        <w:spacing w:after="0"/>
        <w:jc w:val="both"/>
        <w:rPr>
          <w:rFonts w:ascii="Times New Roman" w:hAnsi="Times New Roman"/>
          <w:b/>
          <w:sz w:val="28"/>
          <w:szCs w:val="28"/>
        </w:rPr>
      </w:pPr>
      <w:r>
        <w:rPr>
          <w:rFonts w:ascii="Times New Roman" w:hAnsi="Times New Roman"/>
          <w:sz w:val="28"/>
          <w:szCs w:val="28"/>
        </w:rPr>
        <w:t xml:space="preserve">в) </w:t>
      </w:r>
      <w:r>
        <w:rPr>
          <w:rFonts w:ascii="Times New Roman" w:hAnsi="Times New Roman"/>
          <w:b/>
          <w:sz w:val="28"/>
          <w:szCs w:val="28"/>
        </w:rPr>
        <w:t>воспитательные:</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 воспитывать интерес к изучению математики;</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-формировать личностные качества учащихся.</w:t>
      </w:r>
    </w:p>
    <w:p w:rsidR="00083EC1" w:rsidRDefault="00083EC1" w:rsidP="00E05DEA">
      <w:pPr>
        <w:jc w:val="both"/>
        <w:rPr>
          <w:rFonts w:ascii="Times New Roman" w:hAnsi="Times New Roman"/>
          <w:b/>
          <w:sz w:val="28"/>
          <w:szCs w:val="28"/>
        </w:rPr>
      </w:pPr>
    </w:p>
    <w:p w:rsidR="00083EC1" w:rsidRDefault="00083EC1" w:rsidP="00E05DEA">
      <w:pPr>
        <w:jc w:val="both"/>
        <w:rPr>
          <w:rFonts w:ascii="Times New Roman" w:hAnsi="Times New Roman"/>
          <w:b/>
          <w:sz w:val="28"/>
          <w:szCs w:val="28"/>
        </w:rPr>
      </w:pPr>
      <w:r>
        <w:rPr>
          <w:rFonts w:ascii="Times New Roman" w:hAnsi="Times New Roman"/>
          <w:b/>
          <w:sz w:val="28"/>
          <w:szCs w:val="28"/>
        </w:rPr>
        <w:t>2. ТЕОРЕТИЧЕСКИЕ АСПЕКТЫ ИСПОЛЬЗОВАНИЯ ИГРОВЫХ ТЕХНОЛОГИЙ</w:t>
      </w:r>
    </w:p>
    <w:p w:rsidR="00083EC1" w:rsidRDefault="00083EC1" w:rsidP="005A2505">
      <w:pPr>
        <w:spacing w:after="0"/>
        <w:ind w:firstLine="709"/>
        <w:jc w:val="both"/>
        <w:rPr>
          <w:rFonts w:ascii="Times New Roman" w:hAnsi="Times New Roman"/>
          <w:sz w:val="28"/>
          <w:szCs w:val="28"/>
        </w:rPr>
      </w:pPr>
      <w:r>
        <w:rPr>
          <w:rFonts w:ascii="Times New Roman" w:hAnsi="Times New Roman"/>
          <w:sz w:val="28"/>
          <w:szCs w:val="28"/>
        </w:rPr>
        <w:t>Под игровой технологией Л.А. Байкова понимает «определённую последовательность операций, действий, направленных на достижение учебно-воспитательных целей». Она же даёт следующее определение образовательных игр – «это активные методы, используемые в учебно-воспитательном процессе с целью достижения педагогических целей». Дидактическая игра – не самоцель урока, а средство обучения и воспитания. Для  учителя урок-игра, с одной стороны, - возможность лучше узнать и понять учеников, оценить их индивидуальные особенности, решить внутренние проблемы (например, обучения), с другой стороны, это возможность для самореализации, творческого подхода к работе, осуществления собственных идей.  Важно помнить, что игра влияет на развитие обеих частей мозга. Ибо за грамматику, логику, лексику, анализ и математику отвечает левое полушарие, а за интуицию, методику, ритм, фантазии и эмоции – правое. Таким образом, игра стимулирует лучшее запоминание и понимание изучаемого материала, а также способствует повышению мотивации и позволяет обучаемому комплексно использовать органы чувств при восприятии информации, а также самостоятельно и неоднократно воспроизводить её в новых ситуациях. Современная дидактика, обращаясь к игровым формам обучения на уроках,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 Технология игровой деятельности представляет собой определённую последовательность действий, операций педагога по отбору, разработке, подготовке игр, включению детей в игровую деятельность, осуществлению самой игры, подведению её итогов и результатов. Использование игровых технологий способствует:</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-повышению интереса у учащихся к учебным занятиям в целом;</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-росту познавательной активности школьников в процессе обучения;</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-приобретению участниками игры  навыков принятых ответственных решений в разнообразных сложных жизненных ситуациях, которые моделируются в процессе игры;</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-улучшению отношений между участниками игры и их педагогами;</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-повышению самооценки участников игры, так как у них появляется возможность перейти к конкретному делу и проверить свои способности;</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-изменить отношение к окружающей действительности, снять страх перед неизвестностью.</w:t>
      </w:r>
    </w:p>
    <w:p w:rsidR="00083EC1" w:rsidRDefault="00083EC1" w:rsidP="005A2505">
      <w:pPr>
        <w:spacing w:after="0"/>
        <w:jc w:val="both"/>
        <w:rPr>
          <w:rFonts w:ascii="Times New Roman" w:hAnsi="Times New Roman"/>
          <w:sz w:val="28"/>
          <w:szCs w:val="28"/>
        </w:rPr>
      </w:pPr>
      <w:r>
        <w:rPr>
          <w:rFonts w:ascii="Times New Roman" w:hAnsi="Times New Roman"/>
          <w:sz w:val="28"/>
          <w:szCs w:val="28"/>
        </w:rPr>
        <w:t>Что же касается воспитательной деятельности, то без использования игровой технологии поставить её на должный уровень в современных условиях не представляется возможным. Именно в игре ребёнок любого возраста готов осваивать окружающий мир, его нормы и требования, но только не прямым назиданием или призывом. И это освоение идёт естественным путём, так как игра, участие в игровом процессе является потребностью ребёнка любого возраста. В младшем школьном возрасте игра для ребёнка – естественное состояние, и поэтому ему проще и легче усваивать элементарные понятия и истины именно в игровой форме. В подростковом возрасте у школьника обозначен игровой дефицит ( при стремлении участвовать в игре ребёнок в школе не находит возможностей для удовлетворения этого стремления). Поэтому давая ему возможность  участвовать в серии ролевых и деловых игр, учитель делает его своим союзником. Следовательно, изменяется мотивация участия подростка в том, что происходит во время занятий. В старших классах учащиеся рассматривают игру как возможность проверить свои силы и готовность к реальной жизни взрослого человека. Таким образом, игровую технологию следует рассматривать как самостоятельную педагогическую ценность, видеть в ней эффективную школу жизни и максимально использовать её педагогические возможности.</w:t>
      </w:r>
    </w:p>
    <w:p w:rsidR="00083EC1" w:rsidRDefault="00083EC1" w:rsidP="00E05DEA">
      <w:pPr>
        <w:jc w:val="both"/>
        <w:rPr>
          <w:rFonts w:ascii="Times New Roman" w:hAnsi="Times New Roman"/>
          <w:b/>
          <w:sz w:val="28"/>
          <w:szCs w:val="28"/>
        </w:rPr>
      </w:pPr>
      <w:r>
        <w:rPr>
          <w:rFonts w:ascii="Times New Roman" w:hAnsi="Times New Roman"/>
          <w:b/>
          <w:sz w:val="28"/>
          <w:szCs w:val="28"/>
        </w:rPr>
        <w:t>3.ИГРОВЫЕ ТЕХНОЛОГИИ НА УРОКАХ МАТЕМАТИКИ</w:t>
      </w:r>
    </w:p>
    <w:p w:rsidR="00083EC1" w:rsidRDefault="00083EC1" w:rsidP="00E05DEA">
      <w:pPr>
        <w:jc w:val="both"/>
        <w:rPr>
          <w:rFonts w:ascii="Times New Roman" w:hAnsi="Times New Roman"/>
          <w:b/>
          <w:sz w:val="28"/>
          <w:szCs w:val="28"/>
        </w:rPr>
      </w:pPr>
      <w:r>
        <w:rPr>
          <w:rFonts w:ascii="Times New Roman" w:hAnsi="Times New Roman"/>
          <w:b/>
          <w:sz w:val="28"/>
          <w:szCs w:val="28"/>
        </w:rPr>
        <w:t>3.1.Классификация дидактических игр.</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Можно выделить следующие виды дидактических игр:</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 игры-упражнения;</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-игры-путешествия;</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-игры-соревнования;</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-сюжетные (ролевые) игры.</w:t>
      </w:r>
    </w:p>
    <w:p w:rsidR="00083EC1" w:rsidRDefault="00083EC1" w:rsidP="00092A0C">
      <w:pPr>
        <w:spacing w:after="0"/>
        <w:jc w:val="both"/>
        <w:rPr>
          <w:rFonts w:ascii="Times New Roman" w:hAnsi="Times New Roman"/>
          <w:sz w:val="28"/>
          <w:szCs w:val="28"/>
        </w:rPr>
      </w:pPr>
      <w:r>
        <w:rPr>
          <w:rFonts w:ascii="Times New Roman" w:hAnsi="Times New Roman"/>
          <w:b/>
          <w:sz w:val="28"/>
          <w:szCs w:val="28"/>
        </w:rPr>
        <w:t>Игры-упражнения.</w:t>
      </w:r>
      <w:r>
        <w:rPr>
          <w:rFonts w:ascii="Times New Roman" w:hAnsi="Times New Roman"/>
          <w:sz w:val="28"/>
          <w:szCs w:val="28"/>
        </w:rPr>
        <w:t xml:space="preserve"> </w:t>
      </w:r>
    </w:p>
    <w:p w:rsidR="00083EC1" w:rsidRDefault="00083EC1" w:rsidP="00670768">
      <w:pPr>
        <w:spacing w:after="0"/>
        <w:ind w:firstLine="709"/>
        <w:jc w:val="both"/>
        <w:rPr>
          <w:rFonts w:ascii="Times New Roman" w:hAnsi="Times New Roman"/>
          <w:sz w:val="28"/>
          <w:szCs w:val="28"/>
        </w:rPr>
      </w:pPr>
      <w:r>
        <w:rPr>
          <w:rFonts w:ascii="Times New Roman" w:hAnsi="Times New Roman"/>
          <w:sz w:val="28"/>
          <w:szCs w:val="28"/>
        </w:rPr>
        <w:t xml:space="preserve">Они занимают обычно 10-15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осмысления и закрепления учебного материала, применения его в новых ситуациях. Это различные викторины, кроссворды, ребусы, чайнворды, шарады, головоломки, загадки. Например, после изучения темы «Произведение суммы и разности одночленов», я проводила игру «Математический поединок», в процессе которой происходило приобретение новых знаний. Игровой замысел состоял в том, чтобы на основе созданной проблемной ситуации активизировать мышление учащихся, превратить весь процесс обучения в процесс активной поисковой деятельности и самостоятельных открытий. В 5-6 классах  часто применяю игры-упражнения для устного счёта («Числовая мельница», «Затопи печку», «Что лишнее» и др.) Дети сами составляют кроссворды по  различным темам, придумывают и разгадывают ребусы. При закреплении темы «Четырёхугольники» отгадываем загадки про параллелограмм. В 6 класс при изучении темы «Простые и составные числа» можно использовать игру «Не собьюсь». Можно использовать «Математическое домино», которое состоит из карточек, каждая из них разделена на две части, на каждой записано задание, на другой ответ к другому заданию. «Карточки обратной связи» состоят из 5-6 планшетов из прозрачной плёнки, соединённые вместе в «книжку», куда вставляются карточки с ответом. Такие карточки готовят сами учащиеся по отдельным темам. Вопросы задаю устно, учащиеся находят правильный ответ и показывают его. Это позволяет видеть, кто как знает материал. При изучении различных видов углов можно записать на доске слово </w:t>
      </w:r>
    </w:p>
    <w:p w:rsidR="00083EC1" w:rsidRDefault="00083EC1" w:rsidP="00E05DEA">
      <w:pPr>
        <w:jc w:val="both"/>
        <w:rPr>
          <w:rFonts w:ascii="Times New Roman" w:hAnsi="Times New Roman"/>
          <w:sz w:val="28"/>
          <w:szCs w:val="28"/>
        </w:rPr>
      </w:pPr>
      <w:r>
        <w:rPr>
          <w:rFonts w:ascii="Times New Roman" w:hAnsi="Times New Roman"/>
          <w:sz w:val="28"/>
          <w:szCs w:val="28"/>
        </w:rPr>
        <w:t>ГРАДУС</w:t>
      </w:r>
    </w:p>
    <w:p w:rsidR="00083EC1" w:rsidRDefault="00083EC1" w:rsidP="004C39B5">
      <w:pPr>
        <w:ind w:firstLine="709"/>
        <w:jc w:val="both"/>
        <w:rPr>
          <w:rFonts w:ascii="Times New Roman" w:hAnsi="Times New Roman"/>
          <w:sz w:val="28"/>
          <w:szCs w:val="28"/>
        </w:rPr>
      </w:pPr>
      <w:r>
        <w:rPr>
          <w:rFonts w:ascii="Times New Roman" w:hAnsi="Times New Roman"/>
          <w:sz w:val="28"/>
          <w:szCs w:val="28"/>
        </w:rPr>
        <w:t xml:space="preserve"> Сколько острых, прямых, тупых, развёрнутых углов в этом слове видят учащиеся?</w:t>
      </w:r>
    </w:p>
    <w:p w:rsidR="00083EC1" w:rsidRDefault="00083EC1" w:rsidP="00092A0C">
      <w:pPr>
        <w:spacing w:after="0"/>
        <w:jc w:val="both"/>
        <w:rPr>
          <w:rFonts w:ascii="Times New Roman" w:hAnsi="Times New Roman"/>
          <w:b/>
          <w:sz w:val="28"/>
          <w:szCs w:val="28"/>
        </w:rPr>
      </w:pPr>
      <w:r>
        <w:rPr>
          <w:rFonts w:ascii="Times New Roman" w:hAnsi="Times New Roman"/>
          <w:b/>
          <w:sz w:val="28"/>
          <w:szCs w:val="28"/>
        </w:rPr>
        <w:t xml:space="preserve">Игры-путешествия. </w:t>
      </w:r>
    </w:p>
    <w:p w:rsidR="00083EC1" w:rsidRDefault="00083EC1" w:rsidP="00670768">
      <w:pPr>
        <w:spacing w:after="0"/>
        <w:ind w:firstLine="709"/>
        <w:jc w:val="both"/>
        <w:rPr>
          <w:rFonts w:ascii="Times New Roman" w:hAnsi="Times New Roman"/>
          <w:sz w:val="28"/>
          <w:szCs w:val="28"/>
        </w:rPr>
      </w:pPr>
      <w:r>
        <w:rPr>
          <w:rFonts w:ascii="Times New Roman" w:hAnsi="Times New Roman"/>
          <w:sz w:val="28"/>
          <w:szCs w:val="28"/>
        </w:rPr>
        <w:t>Они служат для углубления, осмысления и закрепления учебного материала. Активизация учащихся в таких играх выражается в устных рассказах, вопросах, ответах. В 6 классе для отработки навыков построения точек на координатной плоскости по их координатам использую «Путешествие в зоопарк». Часто  со старшеклассниками  заочно отправляемся в путешествия по различным вузам. Решаем задачи для поступления в вуз и знакомимся с городом, в котором вуз находится.</w:t>
      </w:r>
    </w:p>
    <w:p w:rsidR="00083EC1" w:rsidRDefault="00083EC1" w:rsidP="00092A0C">
      <w:pPr>
        <w:spacing w:after="0"/>
        <w:jc w:val="both"/>
        <w:rPr>
          <w:rFonts w:ascii="Times New Roman" w:hAnsi="Times New Roman"/>
          <w:sz w:val="28"/>
          <w:szCs w:val="28"/>
        </w:rPr>
      </w:pPr>
      <w:r>
        <w:rPr>
          <w:rFonts w:ascii="Times New Roman" w:hAnsi="Times New Roman"/>
          <w:b/>
          <w:sz w:val="28"/>
          <w:szCs w:val="28"/>
        </w:rPr>
        <w:t>Игры-соревнования.</w:t>
      </w:r>
      <w:r>
        <w:rPr>
          <w:rFonts w:ascii="Times New Roman" w:hAnsi="Times New Roman"/>
          <w:sz w:val="28"/>
          <w:szCs w:val="28"/>
        </w:rPr>
        <w:t xml:space="preserve"> </w:t>
      </w:r>
    </w:p>
    <w:p w:rsidR="00083EC1" w:rsidRDefault="00083EC1" w:rsidP="00670768">
      <w:pPr>
        <w:spacing w:after="0"/>
        <w:ind w:firstLine="709"/>
        <w:jc w:val="both"/>
        <w:rPr>
          <w:rFonts w:ascii="Times New Roman" w:hAnsi="Times New Roman"/>
          <w:sz w:val="28"/>
          <w:szCs w:val="28"/>
        </w:rPr>
      </w:pPr>
      <w:r>
        <w:rPr>
          <w:rFonts w:ascii="Times New Roman" w:hAnsi="Times New Roman"/>
          <w:sz w:val="28"/>
          <w:szCs w:val="28"/>
        </w:rPr>
        <w:t xml:space="preserve">Для проведения этого вида игры учащиеся делятся на группы, команды, между которыми идёт соревнование. Существенной особенностью игры-соревнования является наличие в ней соревновательной борьбы и сотрудничества. Игра-соревнование позволяет учителю в зависимости от содержания материала вводить в игру не просто занимательный материал, но весьма сложные вопросы учебной программы. Например, игра «Геометрический поиск». Эта игра рассчитана на весь урок. Основой её является соревнование между командами в правильности ответов и быстроте решений предложенных по ходу урока задач и доказательств теорем. К играм-соревнованиям относятся уроки типа «Что? где? когда?», «Поле чудес», которые можно проводить по разным темам  и в разных классах. Игры можно разделить на индивидуальные, парные, групповые, общеклассные. </w:t>
      </w:r>
    </w:p>
    <w:p w:rsidR="00083EC1" w:rsidRDefault="00083EC1" w:rsidP="00092A0C">
      <w:pPr>
        <w:spacing w:after="0"/>
        <w:jc w:val="both"/>
        <w:rPr>
          <w:rFonts w:ascii="Times New Roman" w:hAnsi="Times New Roman"/>
          <w:b/>
          <w:sz w:val="28"/>
          <w:szCs w:val="28"/>
        </w:rPr>
      </w:pPr>
      <w:r>
        <w:rPr>
          <w:rFonts w:ascii="Times New Roman" w:hAnsi="Times New Roman"/>
          <w:b/>
          <w:sz w:val="28"/>
          <w:szCs w:val="28"/>
        </w:rPr>
        <w:t>Сюжетные (ролевые) игры.</w:t>
      </w:r>
    </w:p>
    <w:p w:rsidR="00083EC1" w:rsidRDefault="00083EC1" w:rsidP="00670768">
      <w:pPr>
        <w:spacing w:after="0"/>
        <w:ind w:firstLine="709"/>
        <w:jc w:val="both"/>
        <w:rPr>
          <w:rFonts w:ascii="Times New Roman" w:hAnsi="Times New Roman"/>
          <w:sz w:val="28"/>
          <w:szCs w:val="28"/>
        </w:rPr>
      </w:pPr>
      <w:r>
        <w:rPr>
          <w:rFonts w:ascii="Times New Roman" w:hAnsi="Times New Roman"/>
          <w:sz w:val="28"/>
          <w:szCs w:val="28"/>
        </w:rPr>
        <w:t>Такой урок удобнее всего проводить при повторении и обобщении темы. Класс разбивается на группы (2-3). Каждая группа получает задания и затем рассказывает их решения. Проводится обмен заданиями. Урок  как деловая игра мной был  проведён по теме «Углы их измерения». После нескольких уроков изучения темы, на обобщающем уроке учащиеся были разделены на 4 группы, каждая из которых получила определённое задание, причём к каждом задании нужно было не просто решить, но и применить творчество.</w:t>
      </w:r>
    </w:p>
    <w:p w:rsidR="00083EC1" w:rsidRPr="00306F80" w:rsidRDefault="00083EC1" w:rsidP="00092A0C">
      <w:pPr>
        <w:spacing w:after="0"/>
        <w:jc w:val="both"/>
        <w:rPr>
          <w:rFonts w:ascii="Times New Roman" w:hAnsi="Times New Roman"/>
          <w:sz w:val="28"/>
          <w:szCs w:val="28"/>
        </w:rPr>
      </w:pPr>
      <w:r>
        <w:rPr>
          <w:rFonts w:ascii="Times New Roman" w:hAnsi="Times New Roman"/>
          <w:sz w:val="28"/>
          <w:szCs w:val="28"/>
        </w:rPr>
        <w:t>В деловых играх на основе игрового  замысла моделируются жизненные ситуации: игра представляет участнику возможность побывать в роли экскурсовода, учителя, судьи, директора и т.п. Использование деловых игр значительно укрепляет связь (ученик – учитель), раскрывает творческий потенциал каждого обучаемого. Опыт проведения деловой игры показал, что в её процессе происходит более интенсивный обмен идеями, информацией, она побуждает участников к творческому процессу.</w:t>
      </w:r>
    </w:p>
    <w:p w:rsidR="00083EC1" w:rsidRDefault="00083EC1" w:rsidP="00E05DEA">
      <w:pPr>
        <w:jc w:val="both"/>
        <w:rPr>
          <w:rFonts w:ascii="Times New Roman" w:hAnsi="Times New Roman"/>
          <w:sz w:val="28"/>
          <w:szCs w:val="28"/>
        </w:rPr>
      </w:pPr>
      <w:r>
        <w:rPr>
          <w:rFonts w:ascii="Times New Roman" w:hAnsi="Times New Roman"/>
          <w:b/>
          <w:sz w:val="28"/>
          <w:szCs w:val="28"/>
        </w:rPr>
        <w:t xml:space="preserve">По образовательным задачам </w:t>
      </w:r>
      <w:r>
        <w:rPr>
          <w:rFonts w:ascii="Times New Roman" w:hAnsi="Times New Roman"/>
          <w:sz w:val="28"/>
          <w:szCs w:val="28"/>
        </w:rPr>
        <w:t>игры подразделяются на игры, изучающие новый материал, формирующие умения и навыки, и игры обобщающего повторения, контроля знаний.</w:t>
      </w:r>
    </w:p>
    <w:p w:rsidR="00083EC1" w:rsidRDefault="00083EC1" w:rsidP="00092A0C">
      <w:pPr>
        <w:spacing w:after="0"/>
        <w:jc w:val="both"/>
        <w:rPr>
          <w:rFonts w:ascii="Times New Roman" w:hAnsi="Times New Roman"/>
          <w:b/>
          <w:sz w:val="28"/>
          <w:szCs w:val="28"/>
        </w:rPr>
      </w:pPr>
      <w:r>
        <w:rPr>
          <w:rFonts w:ascii="Times New Roman" w:hAnsi="Times New Roman"/>
          <w:b/>
          <w:sz w:val="28"/>
          <w:szCs w:val="28"/>
        </w:rPr>
        <w:t xml:space="preserve">3.2 Структурные компоненты </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Основными структурными компонентами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 игры.</w:t>
      </w:r>
    </w:p>
    <w:p w:rsidR="00083EC1" w:rsidRDefault="00083EC1" w:rsidP="00092A0C">
      <w:pPr>
        <w:spacing w:after="0"/>
        <w:ind w:firstLine="709"/>
        <w:jc w:val="both"/>
        <w:rPr>
          <w:rFonts w:ascii="Times New Roman" w:hAnsi="Times New Roman"/>
          <w:sz w:val="28"/>
          <w:szCs w:val="28"/>
        </w:rPr>
      </w:pPr>
      <w:r w:rsidRPr="00B676BE">
        <w:rPr>
          <w:rFonts w:ascii="Times New Roman" w:hAnsi="Times New Roman"/>
          <w:b/>
          <w:sz w:val="28"/>
          <w:szCs w:val="28"/>
          <w:u w:val="single"/>
        </w:rPr>
        <w:t>Игровой замысел</w:t>
      </w:r>
      <w:r>
        <w:rPr>
          <w:rFonts w:ascii="Times New Roman" w:hAnsi="Times New Roman"/>
          <w:sz w:val="28"/>
          <w:szCs w:val="28"/>
          <w:u w:val="single"/>
        </w:rPr>
        <w:t xml:space="preserve">  </w:t>
      </w:r>
      <w:r>
        <w:rPr>
          <w:rFonts w:ascii="Times New Roman" w:hAnsi="Times New Roman"/>
          <w:sz w:val="28"/>
          <w:szCs w:val="28"/>
        </w:rPr>
        <w:t xml:space="preserve">   выражен, как правило, в названии игры. Он часто выступает в виде вопроса, как бы проектирующего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Каждая дидактическая игра имеет </w:t>
      </w:r>
      <w:r w:rsidRPr="00B676BE">
        <w:rPr>
          <w:rFonts w:ascii="Times New Roman" w:hAnsi="Times New Roman"/>
          <w:b/>
          <w:sz w:val="28"/>
          <w:szCs w:val="28"/>
          <w:u w:val="single"/>
        </w:rPr>
        <w:t xml:space="preserve">правила </w:t>
      </w:r>
      <w:r>
        <w:rPr>
          <w:rFonts w:ascii="Times New Roman" w:hAnsi="Times New Roman"/>
          <w:sz w:val="28"/>
          <w:szCs w:val="28"/>
          <w:u w:val="single"/>
        </w:rPr>
        <w:t>,</w:t>
      </w:r>
      <w:r>
        <w:rPr>
          <w:rFonts w:ascii="Times New Roman" w:hAnsi="Times New Roman"/>
          <w:sz w:val="28"/>
          <w:szCs w:val="28"/>
        </w:rPr>
        <w:t xml:space="preserve">  которые определяют порядок действий и поведение учащихся в процессе игры, способствуют созданию на уроке рабочей обстановки. Поэтому правила должны разрабатываться с учётом цели урока и индивидуальных  возможностей учащихся. Правила игры воспитывают умение управлять своим поведением, подчиняться требованиям коллектива.</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 Существенной стороной дидактической игры являются </w:t>
      </w:r>
      <w:r w:rsidRPr="00B676BE">
        <w:rPr>
          <w:rFonts w:ascii="Times New Roman" w:hAnsi="Times New Roman"/>
          <w:b/>
          <w:sz w:val="28"/>
          <w:szCs w:val="28"/>
          <w:u w:val="single"/>
        </w:rPr>
        <w:t>игровые действия</w:t>
      </w:r>
      <w:r w:rsidRPr="00B676BE">
        <w:rPr>
          <w:rFonts w:ascii="Times New Roman" w:hAnsi="Times New Roman"/>
          <w:b/>
          <w:sz w:val="28"/>
          <w:szCs w:val="28"/>
        </w:rPr>
        <w:t>,</w:t>
      </w:r>
      <w:r>
        <w:rPr>
          <w:rFonts w:ascii="Times New Roman" w:hAnsi="Times New Roman"/>
          <w:sz w:val="28"/>
          <w:szCs w:val="28"/>
        </w:rPr>
        <w:t xml:space="preserve"> которые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для достижения целей игры. Очень часто игровые действия предваряются устным решением задачи.</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Основой игры, которая пронизывает собой её структурные элементы, является </w:t>
      </w:r>
      <w:r w:rsidRPr="00B676BE">
        <w:rPr>
          <w:rFonts w:ascii="Times New Roman" w:hAnsi="Times New Roman"/>
          <w:b/>
          <w:sz w:val="28"/>
          <w:szCs w:val="28"/>
          <w:u w:val="single"/>
        </w:rPr>
        <w:t>познавательное содержание.</w:t>
      </w:r>
      <w:r>
        <w:rPr>
          <w:rFonts w:ascii="Times New Roman" w:hAnsi="Times New Roman"/>
          <w:sz w:val="28"/>
          <w:szCs w:val="28"/>
        </w:rPr>
        <w:t xml:space="preserve">  Оно заключается в усвоении тех знаний и умений, которые применяются при решении учебной проблемы, поставленной игрой.</w:t>
      </w:r>
    </w:p>
    <w:p w:rsidR="00083EC1" w:rsidRDefault="00083EC1" w:rsidP="00092A0C">
      <w:pPr>
        <w:spacing w:after="0"/>
        <w:ind w:firstLine="709"/>
        <w:jc w:val="both"/>
        <w:rPr>
          <w:rFonts w:ascii="Times New Roman" w:hAnsi="Times New Roman"/>
          <w:sz w:val="28"/>
          <w:szCs w:val="28"/>
        </w:rPr>
      </w:pPr>
      <w:r w:rsidRPr="00B676BE">
        <w:rPr>
          <w:rFonts w:ascii="Times New Roman" w:hAnsi="Times New Roman"/>
          <w:b/>
          <w:sz w:val="28"/>
          <w:szCs w:val="28"/>
          <w:u w:val="single"/>
        </w:rPr>
        <w:t>Оборудование</w:t>
      </w:r>
      <w:r>
        <w:rPr>
          <w:rFonts w:ascii="Times New Roman" w:hAnsi="Times New Roman"/>
          <w:sz w:val="28"/>
          <w:szCs w:val="28"/>
          <w:u w:val="single"/>
        </w:rPr>
        <w:t xml:space="preserve"> </w:t>
      </w:r>
      <w:r>
        <w:rPr>
          <w:rFonts w:ascii="Times New Roman" w:hAnsi="Times New Roman"/>
          <w:sz w:val="28"/>
          <w:szCs w:val="28"/>
        </w:rPr>
        <w:t xml:space="preserve"> дидактической игры в значительной мере включает в себя оборудование урока. Это наличие технических средств обучения , таблиц, дидактический раздаточный материал.</w:t>
      </w:r>
    </w:p>
    <w:p w:rsidR="00083EC1" w:rsidRPr="00F75F3C"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Дидактическая игра имеет определённый </w:t>
      </w:r>
      <w:r w:rsidRPr="00B676BE">
        <w:rPr>
          <w:rFonts w:ascii="Times New Roman" w:hAnsi="Times New Roman"/>
          <w:b/>
          <w:sz w:val="28"/>
          <w:szCs w:val="28"/>
          <w:u w:val="single"/>
        </w:rPr>
        <w:t>результат,</w:t>
      </w:r>
      <w:r>
        <w:rPr>
          <w:rFonts w:ascii="Times New Roman" w:hAnsi="Times New Roman"/>
          <w:sz w:val="28"/>
          <w:szCs w:val="28"/>
          <w:u w:val="single"/>
        </w:rPr>
        <w:t xml:space="preserve">  </w:t>
      </w:r>
      <w:r>
        <w:rPr>
          <w:rFonts w:ascii="Times New Roman" w:hAnsi="Times New Roman"/>
          <w:sz w:val="28"/>
          <w:szCs w:val="28"/>
        </w:rPr>
        <w:t xml:space="preserve">который является финалом игры, придаёт игре законченность. Он  выступает  прежде всего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или в их применении. Все структурные элементы дидактической игры взаимосвязаны между собой, и отсутствие основных из них разрушает игру .Поэтому при подготовке к уроку, содержащему игру, необходимо составить краткую характеристику хода игры (сценарий), указать временные рамки игры, учесть уровень знаний и возрастные особенности учащихся, реализовать межпредметные связи.  </w:t>
      </w:r>
    </w:p>
    <w:p w:rsidR="00083EC1" w:rsidRDefault="00083EC1" w:rsidP="00092A0C">
      <w:pPr>
        <w:spacing w:after="0"/>
        <w:jc w:val="both"/>
        <w:rPr>
          <w:rFonts w:ascii="Times New Roman" w:hAnsi="Times New Roman"/>
          <w:b/>
          <w:sz w:val="28"/>
          <w:szCs w:val="28"/>
        </w:rPr>
      </w:pPr>
      <w:r w:rsidRPr="00126271">
        <w:rPr>
          <w:rFonts w:ascii="Times New Roman" w:hAnsi="Times New Roman"/>
          <w:b/>
          <w:sz w:val="28"/>
          <w:szCs w:val="28"/>
        </w:rPr>
        <w:t xml:space="preserve">3.3 </w:t>
      </w:r>
      <w:r>
        <w:rPr>
          <w:rFonts w:ascii="Times New Roman" w:hAnsi="Times New Roman"/>
          <w:b/>
          <w:sz w:val="28"/>
          <w:szCs w:val="28"/>
        </w:rPr>
        <w:t>Требования при проведении игр.</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1. Правила игры должны быть простыми, точно сформулированными, а математическое содержание материала доступно пониманию школьников. В   противном случае игра не вызовет интереса и будет проводиться формально.</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2. Игра должна давать достаточно пищи для мыслительной деятельности, в противном случае она не будет развивать математическую зоркость и внимание.</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3. Дидактический материал должен быть удобен в использовании.</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4. При проведении игры, связанной с соревнованиями команд, должен быть обеспечен контроль за её результатами со стороны всего коллектива учеников или выбранных лиц. Учёт результатов должен быть открытым, ясным и справедливым.</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5. Каждый ученик должен быть активным участником игры.</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6. Если на уроке проводится несколько игр, то лёгкие и трудные по математическому содержанию должны чередоваться.</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7. 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от простого к сложному, от конкретного к абстрактному.</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8. Игровой характер при проведении уроков по математике должен иметь определённую меру. Превышение этой меры может привести к тому, что дети во всём будут видеть только игру.</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9. В процессе игры  учащиеся должны математически грамотно проводить свои рассуждения, речь их должна быть правильной, чёткой, краткой.</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10. Игру нужно закончить на данном уроке, получить результат. Только в этом случае  она сыграет положительную роль.</w:t>
      </w:r>
    </w:p>
    <w:p w:rsidR="00083EC1" w:rsidRDefault="00083EC1" w:rsidP="00092A0C">
      <w:pPr>
        <w:spacing w:after="0"/>
        <w:jc w:val="both"/>
        <w:rPr>
          <w:rFonts w:ascii="Times New Roman" w:hAnsi="Times New Roman"/>
          <w:b/>
          <w:sz w:val="28"/>
          <w:szCs w:val="28"/>
        </w:rPr>
      </w:pPr>
      <w:r>
        <w:rPr>
          <w:rFonts w:ascii="Times New Roman" w:hAnsi="Times New Roman"/>
          <w:b/>
          <w:sz w:val="28"/>
          <w:szCs w:val="28"/>
        </w:rPr>
        <w:t>3.4 Методика проведения игр.</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При организации дидактических игр с математическим содержанием необходимо продумывать следующие вопросы методики:</w:t>
      </w:r>
    </w:p>
    <w:p w:rsidR="00083EC1" w:rsidRPr="004C39B5" w:rsidRDefault="00083EC1" w:rsidP="00092A0C">
      <w:pPr>
        <w:spacing w:after="0"/>
        <w:jc w:val="both"/>
        <w:rPr>
          <w:rFonts w:ascii="Times New Roman" w:hAnsi="Times New Roman"/>
          <w:sz w:val="28"/>
          <w:szCs w:val="28"/>
        </w:rPr>
      </w:pPr>
      <w:r>
        <w:rPr>
          <w:rFonts w:ascii="Times New Roman" w:hAnsi="Times New Roman"/>
          <w:sz w:val="28"/>
          <w:szCs w:val="28"/>
        </w:rPr>
        <w:t xml:space="preserve">1. </w:t>
      </w:r>
      <w:r w:rsidRPr="004C39B5">
        <w:rPr>
          <w:rFonts w:ascii="Times New Roman" w:hAnsi="Times New Roman"/>
          <w:sz w:val="28"/>
          <w:szCs w:val="28"/>
        </w:rPr>
        <w:t>Цель  игры. Какие умения и навыки в области математики школьники освоят в процессе игры? Какому моменту игры надо уделить особое внимание?</w:t>
      </w:r>
    </w:p>
    <w:p w:rsidR="00083EC1" w:rsidRPr="00E0758C" w:rsidRDefault="00083EC1" w:rsidP="00092A0C">
      <w:pPr>
        <w:spacing w:after="0"/>
        <w:jc w:val="both"/>
        <w:rPr>
          <w:rFonts w:ascii="Times New Roman" w:hAnsi="Times New Roman"/>
          <w:sz w:val="28"/>
          <w:szCs w:val="28"/>
        </w:rPr>
      </w:pPr>
      <w:r w:rsidRPr="00E0758C">
        <w:rPr>
          <w:rFonts w:ascii="Times New Roman" w:hAnsi="Times New Roman"/>
          <w:sz w:val="28"/>
          <w:szCs w:val="28"/>
        </w:rPr>
        <w:t>2. Количество играющих.</w:t>
      </w:r>
    </w:p>
    <w:p w:rsidR="00083EC1" w:rsidRPr="004C39B5" w:rsidRDefault="00083EC1" w:rsidP="00092A0C">
      <w:pPr>
        <w:spacing w:after="0"/>
        <w:jc w:val="both"/>
        <w:rPr>
          <w:rFonts w:ascii="Times New Roman" w:hAnsi="Times New Roman"/>
          <w:sz w:val="28"/>
          <w:szCs w:val="28"/>
        </w:rPr>
      </w:pPr>
      <w:r w:rsidRPr="004C39B5">
        <w:rPr>
          <w:rFonts w:ascii="Times New Roman" w:hAnsi="Times New Roman"/>
          <w:sz w:val="28"/>
          <w:szCs w:val="28"/>
        </w:rPr>
        <w:t>3.</w:t>
      </w:r>
      <w:r>
        <w:rPr>
          <w:rFonts w:ascii="Times New Roman" w:hAnsi="Times New Roman"/>
          <w:sz w:val="28"/>
          <w:szCs w:val="28"/>
        </w:rPr>
        <w:t xml:space="preserve"> </w:t>
      </w:r>
      <w:r w:rsidRPr="004C39B5">
        <w:rPr>
          <w:rFonts w:ascii="Times New Roman" w:hAnsi="Times New Roman"/>
          <w:sz w:val="28"/>
          <w:szCs w:val="28"/>
        </w:rPr>
        <w:t>Какие дидактические пособия понадобятся для игры?</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4. Как с наименьшей затратой времени познакомить ребят с правилами игры?</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5. На какое время должна быть рассчитана игра? Будет ли она захватывающей?</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6. Как обеспечить участие всех школьников в игре?</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7. Как организовать наблюдение за детьми, чтобы выяснить, все ли включились в работу?</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8. Какие изменения можно внести в игру, чтобы повысить интерес и активность детей?</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9. Какие выводы следует сообщить учащимся в заключение, после игры?</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Игровые формы занятий чаще применяют при проверке результатов обучения, выработке навыков, формировании умений. </w:t>
      </w:r>
    </w:p>
    <w:p w:rsidR="00083EC1" w:rsidRDefault="00083EC1" w:rsidP="00092A0C">
      <w:pPr>
        <w:spacing w:after="0"/>
        <w:jc w:val="both"/>
        <w:rPr>
          <w:rFonts w:ascii="Times New Roman" w:hAnsi="Times New Roman"/>
          <w:sz w:val="28"/>
          <w:szCs w:val="28"/>
        </w:rPr>
      </w:pPr>
      <w:r>
        <w:rPr>
          <w:rFonts w:ascii="Times New Roman" w:hAnsi="Times New Roman"/>
          <w:b/>
          <w:sz w:val="28"/>
          <w:szCs w:val="28"/>
        </w:rPr>
        <w:t xml:space="preserve">3.5 </w:t>
      </w:r>
      <w:r w:rsidRPr="00F75F3C">
        <w:rPr>
          <w:rFonts w:ascii="Times New Roman" w:hAnsi="Times New Roman"/>
          <w:b/>
          <w:sz w:val="28"/>
          <w:szCs w:val="28"/>
        </w:rPr>
        <w:t>Р</w:t>
      </w:r>
      <w:r>
        <w:rPr>
          <w:rFonts w:ascii="Times New Roman" w:hAnsi="Times New Roman"/>
          <w:b/>
          <w:sz w:val="28"/>
          <w:szCs w:val="28"/>
        </w:rPr>
        <w:t>езультативность применяемой технологии.</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У ребят повысился интерес к математике. Это выразилось в том, что дети принимают активное участие при подготовке и проведении уроков в игровой форме, при подготовке и проведении Недели математики, во внеклассной работе по математике. Для проведения уроков в среднем звене привлекаю учащихся старших классов. Увеличилось количество детей, принимающих участие в дистанционных олимпиадах по математике:</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 xml:space="preserve"> «Отличник»,</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«Инфоурок»,</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«Рыжий кот»,</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«Олимпус».</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Дети получают грамоты, становясь призёрами таких олимпиад. Улучшение качества математической подготовки позволяет успешно сдавать  экзамены по математике в 9-х и 11-х классах. Выросло качество при применении независимого тестирования в 5-6 классах ( с 50% до 60 %). Можно проследить положительную динамику изменения качества знаний учащихся.</w:t>
      </w:r>
    </w:p>
    <w:p w:rsidR="00083EC1" w:rsidRDefault="00083EC1" w:rsidP="004C39B5">
      <w:pPr>
        <w:ind w:firstLine="709"/>
        <w:jc w:val="center"/>
        <w:rPr>
          <w:rFonts w:ascii="Times New Roman" w:hAnsi="Times New Roman"/>
          <w:sz w:val="28"/>
          <w:szCs w:val="28"/>
        </w:rPr>
      </w:pPr>
      <w:r w:rsidRPr="00445A1D">
        <w:rPr>
          <w:b/>
          <w:noProof/>
          <w:sz w:val="26"/>
          <w:szCs w:val="26"/>
          <w:lang w:eastAsia="ru-RU"/>
        </w:rPr>
        <w:object w:dxaOrig="4397" w:dyaOrig="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19.75pt;height:192pt;visibility:visible" o:ole="">
            <v:imagedata r:id="rId7" o:title="" cropbottom="-68f"/>
            <o:lock v:ext="edit" aspectratio="f"/>
          </v:shape>
          <o:OLEObject Type="Embed" ProgID="Excel.Chart.8" ShapeID="Объект 1" DrawAspect="Content" ObjectID="_1482392751" r:id="rId8"/>
        </w:object>
      </w:r>
    </w:p>
    <w:p w:rsidR="00083EC1" w:rsidRDefault="00083EC1" w:rsidP="008A322C">
      <w:pPr>
        <w:ind w:firstLine="709"/>
        <w:rPr>
          <w:rFonts w:ascii="Times New Roman" w:hAnsi="Times New Roman"/>
          <w:sz w:val="28"/>
          <w:szCs w:val="28"/>
        </w:rPr>
      </w:pPr>
      <w:r>
        <w:rPr>
          <w:rFonts w:ascii="Times New Roman" w:hAnsi="Times New Roman"/>
          <w:sz w:val="28"/>
          <w:szCs w:val="28"/>
        </w:rPr>
        <w:t>Своим опытом использования игровых технологий я делюсь с коллегами в рамках методического объединения учителей математики, физики, информатики в школе. Ежегодно для школьного методического объединения даю открытые уроки, участвую в семинарах по обмену опытом преподавания математики по ФГОСам.</w:t>
      </w:r>
    </w:p>
    <w:p w:rsidR="00083EC1" w:rsidRDefault="00083EC1" w:rsidP="00E05DEA">
      <w:pPr>
        <w:jc w:val="both"/>
        <w:rPr>
          <w:rFonts w:ascii="Times New Roman" w:hAnsi="Times New Roman"/>
          <w:b/>
          <w:sz w:val="28"/>
          <w:szCs w:val="28"/>
        </w:rPr>
      </w:pPr>
      <w:r>
        <w:rPr>
          <w:rFonts w:ascii="Times New Roman" w:hAnsi="Times New Roman"/>
          <w:b/>
          <w:sz w:val="28"/>
          <w:szCs w:val="28"/>
        </w:rPr>
        <w:t>3.6. Выводы.</w:t>
      </w:r>
    </w:p>
    <w:p w:rsidR="00083EC1" w:rsidRPr="00FD5E09" w:rsidRDefault="00083EC1" w:rsidP="004C39B5">
      <w:pPr>
        <w:ind w:firstLine="709"/>
        <w:jc w:val="both"/>
        <w:rPr>
          <w:rFonts w:ascii="Times New Roman" w:hAnsi="Times New Roman"/>
          <w:sz w:val="28"/>
          <w:szCs w:val="28"/>
        </w:rPr>
      </w:pPr>
      <w:r>
        <w:rPr>
          <w:rFonts w:ascii="Times New Roman" w:hAnsi="Times New Roman"/>
          <w:sz w:val="28"/>
          <w:szCs w:val="28"/>
        </w:rPr>
        <w:t>Итак,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Игровые технологии, я считаю, являются одной из уникальных форм обучения, которая позволяет сделать интересной и увлекательной  не только работу учащихся на творческо-поисковом уровне, но и на обычном уроке. Но надо помнить,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счёте приведёт к падению у учащихся интереса к предмету.</w:t>
      </w:r>
    </w:p>
    <w:p w:rsidR="00083EC1" w:rsidRDefault="00083EC1" w:rsidP="00E05DEA">
      <w:pPr>
        <w:jc w:val="both"/>
        <w:rPr>
          <w:rFonts w:ascii="Times New Roman" w:hAnsi="Times New Roman"/>
          <w:b/>
          <w:sz w:val="28"/>
          <w:szCs w:val="28"/>
        </w:rPr>
      </w:pPr>
      <w:r w:rsidRPr="00FD5E09">
        <w:rPr>
          <w:rFonts w:ascii="Times New Roman" w:hAnsi="Times New Roman"/>
          <w:b/>
          <w:sz w:val="28"/>
          <w:szCs w:val="28"/>
        </w:rPr>
        <w:t>4.</w:t>
      </w:r>
      <w:r>
        <w:rPr>
          <w:rFonts w:ascii="Times New Roman" w:hAnsi="Times New Roman"/>
          <w:b/>
          <w:sz w:val="28"/>
          <w:szCs w:val="28"/>
        </w:rPr>
        <w:t>ЗАКЛЮЧЕНИЕ</w:t>
      </w:r>
    </w:p>
    <w:p w:rsidR="00083EC1" w:rsidRDefault="00083EC1" w:rsidP="00092A0C">
      <w:pPr>
        <w:spacing w:after="0"/>
        <w:ind w:firstLine="709"/>
        <w:jc w:val="both"/>
        <w:rPr>
          <w:rFonts w:ascii="Times New Roman" w:hAnsi="Times New Roman"/>
          <w:sz w:val="28"/>
          <w:szCs w:val="28"/>
        </w:rPr>
      </w:pPr>
      <w:r>
        <w:rPr>
          <w:rFonts w:ascii="Times New Roman" w:hAnsi="Times New Roman"/>
          <w:sz w:val="28"/>
          <w:szCs w:val="28"/>
        </w:rPr>
        <w:t xml:space="preserve"> Игра - активнейшая форма человеческой деятельности. Гибкая система учебных игр позволит обучаться с интересом, а от возможности выбора игр этот интерес только возрастает. Эта модель обучения проводится по схеме: ученик-учитель-ученик и позволяет ученикам самостоятельно выбирать свой путь развития, возможно, делая это несознательно, интуитивно, а учитель выполняет роль катализатора; его умения и знания помогают ученику развиваться быстрее.</w:t>
      </w:r>
    </w:p>
    <w:p w:rsidR="00083EC1" w:rsidRDefault="00083EC1" w:rsidP="00092A0C">
      <w:pPr>
        <w:spacing w:after="0"/>
        <w:jc w:val="both"/>
        <w:rPr>
          <w:rFonts w:ascii="Times New Roman" w:hAnsi="Times New Roman"/>
          <w:sz w:val="28"/>
          <w:szCs w:val="28"/>
        </w:rPr>
      </w:pPr>
      <w:r>
        <w:rPr>
          <w:rFonts w:ascii="Times New Roman" w:hAnsi="Times New Roman"/>
          <w:sz w:val="28"/>
          <w:szCs w:val="28"/>
        </w:rPr>
        <w:t xml:space="preserve">    «Хорошая игра похожа на хорошую работу…  В каждой игре есть прежде всего усилие и усилие мысли», - писал А.С.Макаренко.</w:t>
      </w:r>
    </w:p>
    <w:p w:rsidR="00083EC1" w:rsidRDefault="00083EC1" w:rsidP="00092A0C">
      <w:pPr>
        <w:spacing w:after="0"/>
        <w:jc w:val="both"/>
        <w:rPr>
          <w:rFonts w:ascii="Times New Roman" w:hAnsi="Times New Roman"/>
          <w:sz w:val="28"/>
          <w:szCs w:val="28"/>
        </w:rPr>
      </w:pPr>
    </w:p>
    <w:sectPr w:rsidR="00083EC1" w:rsidSect="00846A2F">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C1" w:rsidRDefault="00083EC1" w:rsidP="00846A2F">
      <w:pPr>
        <w:spacing w:after="0" w:line="240" w:lineRule="auto"/>
      </w:pPr>
      <w:r>
        <w:separator/>
      </w:r>
    </w:p>
  </w:endnote>
  <w:endnote w:type="continuationSeparator" w:id="0">
    <w:p w:rsidR="00083EC1" w:rsidRDefault="00083EC1" w:rsidP="0084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C1" w:rsidRDefault="00083EC1">
    <w:pPr>
      <w:pStyle w:val="Footer"/>
      <w:jc w:val="center"/>
    </w:pPr>
    <w:fldSimple w:instr=" PAGE   \* MERGEFORMAT ">
      <w:r>
        <w:rPr>
          <w:noProof/>
        </w:rPr>
        <w:t>3</w:t>
      </w:r>
    </w:fldSimple>
  </w:p>
  <w:p w:rsidR="00083EC1" w:rsidRDefault="00083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C1" w:rsidRDefault="00083EC1" w:rsidP="00846A2F">
      <w:pPr>
        <w:spacing w:after="0" w:line="240" w:lineRule="auto"/>
      </w:pPr>
      <w:r>
        <w:separator/>
      </w:r>
    </w:p>
  </w:footnote>
  <w:footnote w:type="continuationSeparator" w:id="0">
    <w:p w:rsidR="00083EC1" w:rsidRDefault="00083EC1" w:rsidP="00846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FE9"/>
    <w:multiLevelType w:val="hybridMultilevel"/>
    <w:tmpl w:val="1228F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768"/>
    <w:rsid w:val="00002409"/>
    <w:rsid w:val="00005F05"/>
    <w:rsid w:val="000326B5"/>
    <w:rsid w:val="0006354B"/>
    <w:rsid w:val="00083EC1"/>
    <w:rsid w:val="00092A0C"/>
    <w:rsid w:val="000C48DF"/>
    <w:rsid w:val="000C5370"/>
    <w:rsid w:val="000D2978"/>
    <w:rsid w:val="000D7330"/>
    <w:rsid w:val="000E43F4"/>
    <w:rsid w:val="000F774C"/>
    <w:rsid w:val="00126271"/>
    <w:rsid w:val="00145321"/>
    <w:rsid w:val="001555AD"/>
    <w:rsid w:val="00155652"/>
    <w:rsid w:val="001561A9"/>
    <w:rsid w:val="00197F15"/>
    <w:rsid w:val="001A7755"/>
    <w:rsid w:val="001C7245"/>
    <w:rsid w:val="001D2BBF"/>
    <w:rsid w:val="001E5C81"/>
    <w:rsid w:val="00206F6A"/>
    <w:rsid w:val="0021702A"/>
    <w:rsid w:val="00230F99"/>
    <w:rsid w:val="002537AA"/>
    <w:rsid w:val="002650E0"/>
    <w:rsid w:val="00276C6C"/>
    <w:rsid w:val="002879E3"/>
    <w:rsid w:val="00293330"/>
    <w:rsid w:val="002963DF"/>
    <w:rsid w:val="002F3378"/>
    <w:rsid w:val="002F398C"/>
    <w:rsid w:val="002F4D95"/>
    <w:rsid w:val="00306F80"/>
    <w:rsid w:val="0031743A"/>
    <w:rsid w:val="00341515"/>
    <w:rsid w:val="00343E09"/>
    <w:rsid w:val="00384F89"/>
    <w:rsid w:val="003B3746"/>
    <w:rsid w:val="003E32C0"/>
    <w:rsid w:val="003E3547"/>
    <w:rsid w:val="003E786C"/>
    <w:rsid w:val="00417E2F"/>
    <w:rsid w:val="0042234A"/>
    <w:rsid w:val="00445A1D"/>
    <w:rsid w:val="004848FD"/>
    <w:rsid w:val="004C39B5"/>
    <w:rsid w:val="004D150E"/>
    <w:rsid w:val="004D7D1E"/>
    <w:rsid w:val="00543E69"/>
    <w:rsid w:val="00545C12"/>
    <w:rsid w:val="00550822"/>
    <w:rsid w:val="00557028"/>
    <w:rsid w:val="00561ADA"/>
    <w:rsid w:val="005741E6"/>
    <w:rsid w:val="00575F2B"/>
    <w:rsid w:val="0057676B"/>
    <w:rsid w:val="00596BB8"/>
    <w:rsid w:val="005A2505"/>
    <w:rsid w:val="005A7DE1"/>
    <w:rsid w:val="005C07A6"/>
    <w:rsid w:val="005C19A0"/>
    <w:rsid w:val="005D6D41"/>
    <w:rsid w:val="005E4414"/>
    <w:rsid w:val="005F2C4F"/>
    <w:rsid w:val="00600E7C"/>
    <w:rsid w:val="00610ADF"/>
    <w:rsid w:val="0064682B"/>
    <w:rsid w:val="00660829"/>
    <w:rsid w:val="00665E1A"/>
    <w:rsid w:val="00670768"/>
    <w:rsid w:val="00672B64"/>
    <w:rsid w:val="006B2E1F"/>
    <w:rsid w:val="006D2B3A"/>
    <w:rsid w:val="006E37C6"/>
    <w:rsid w:val="006E7643"/>
    <w:rsid w:val="006F486C"/>
    <w:rsid w:val="00700CB3"/>
    <w:rsid w:val="007141D3"/>
    <w:rsid w:val="00744E7C"/>
    <w:rsid w:val="0078670F"/>
    <w:rsid w:val="007A6126"/>
    <w:rsid w:val="007E0C66"/>
    <w:rsid w:val="00811B31"/>
    <w:rsid w:val="00846A2F"/>
    <w:rsid w:val="00894526"/>
    <w:rsid w:val="008A04D7"/>
    <w:rsid w:val="008A322C"/>
    <w:rsid w:val="008A640E"/>
    <w:rsid w:val="008C260F"/>
    <w:rsid w:val="008C7C3C"/>
    <w:rsid w:val="008D4B10"/>
    <w:rsid w:val="008F6819"/>
    <w:rsid w:val="008F74AC"/>
    <w:rsid w:val="009278B7"/>
    <w:rsid w:val="00940EE5"/>
    <w:rsid w:val="009413A3"/>
    <w:rsid w:val="00964420"/>
    <w:rsid w:val="00980898"/>
    <w:rsid w:val="0099657C"/>
    <w:rsid w:val="009A30B2"/>
    <w:rsid w:val="009B1ACD"/>
    <w:rsid w:val="009B3EB9"/>
    <w:rsid w:val="009D2807"/>
    <w:rsid w:val="009D2E64"/>
    <w:rsid w:val="009D4CA1"/>
    <w:rsid w:val="009E7ACC"/>
    <w:rsid w:val="00A00FCA"/>
    <w:rsid w:val="00A26E58"/>
    <w:rsid w:val="00B16B77"/>
    <w:rsid w:val="00B26768"/>
    <w:rsid w:val="00B535C2"/>
    <w:rsid w:val="00B56D98"/>
    <w:rsid w:val="00B676BE"/>
    <w:rsid w:val="00B93722"/>
    <w:rsid w:val="00B96E4B"/>
    <w:rsid w:val="00BB1E8F"/>
    <w:rsid w:val="00BF3721"/>
    <w:rsid w:val="00C25AF2"/>
    <w:rsid w:val="00C4116E"/>
    <w:rsid w:val="00C52523"/>
    <w:rsid w:val="00C655C5"/>
    <w:rsid w:val="00CB5099"/>
    <w:rsid w:val="00CD3F27"/>
    <w:rsid w:val="00CD5C89"/>
    <w:rsid w:val="00CE570C"/>
    <w:rsid w:val="00D129D3"/>
    <w:rsid w:val="00D15FB2"/>
    <w:rsid w:val="00D24D51"/>
    <w:rsid w:val="00D26416"/>
    <w:rsid w:val="00D435E2"/>
    <w:rsid w:val="00D6006C"/>
    <w:rsid w:val="00D70A5B"/>
    <w:rsid w:val="00D812DA"/>
    <w:rsid w:val="00D86BDD"/>
    <w:rsid w:val="00DF62CB"/>
    <w:rsid w:val="00E05DEA"/>
    <w:rsid w:val="00E0758C"/>
    <w:rsid w:val="00E37690"/>
    <w:rsid w:val="00E407BF"/>
    <w:rsid w:val="00E4093F"/>
    <w:rsid w:val="00E42F09"/>
    <w:rsid w:val="00E7574C"/>
    <w:rsid w:val="00E921EF"/>
    <w:rsid w:val="00E9592F"/>
    <w:rsid w:val="00ED1AE8"/>
    <w:rsid w:val="00ED738F"/>
    <w:rsid w:val="00EF7B53"/>
    <w:rsid w:val="00F2492A"/>
    <w:rsid w:val="00F5170A"/>
    <w:rsid w:val="00F61CA9"/>
    <w:rsid w:val="00F71EBD"/>
    <w:rsid w:val="00F73B29"/>
    <w:rsid w:val="00F75F3C"/>
    <w:rsid w:val="00F77A3B"/>
    <w:rsid w:val="00F83A40"/>
    <w:rsid w:val="00F96937"/>
    <w:rsid w:val="00FB55AC"/>
    <w:rsid w:val="00FC1881"/>
    <w:rsid w:val="00FC78FB"/>
    <w:rsid w:val="00FD2BA0"/>
    <w:rsid w:val="00FD3715"/>
    <w:rsid w:val="00FD38E2"/>
    <w:rsid w:val="00FD5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58C"/>
    <w:pPr>
      <w:ind w:left="720"/>
      <w:contextualSpacing/>
    </w:pPr>
  </w:style>
  <w:style w:type="paragraph" w:styleId="BalloonText">
    <w:name w:val="Balloon Text"/>
    <w:basedOn w:val="Normal"/>
    <w:link w:val="BalloonTextChar"/>
    <w:uiPriority w:val="99"/>
    <w:semiHidden/>
    <w:rsid w:val="004C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9B5"/>
    <w:rPr>
      <w:rFonts w:ascii="Tahoma" w:hAnsi="Tahoma" w:cs="Tahoma"/>
      <w:sz w:val="16"/>
      <w:szCs w:val="16"/>
    </w:rPr>
  </w:style>
  <w:style w:type="paragraph" w:styleId="Header">
    <w:name w:val="header"/>
    <w:basedOn w:val="Normal"/>
    <w:link w:val="HeaderChar"/>
    <w:uiPriority w:val="99"/>
    <w:semiHidden/>
    <w:rsid w:val="00846A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46A2F"/>
    <w:rPr>
      <w:rFonts w:cs="Times New Roman"/>
    </w:rPr>
  </w:style>
  <w:style w:type="paragraph" w:styleId="Footer">
    <w:name w:val="footer"/>
    <w:basedOn w:val="Normal"/>
    <w:link w:val="FooterChar"/>
    <w:uiPriority w:val="99"/>
    <w:rsid w:val="00846A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46A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10</Pages>
  <Words>2756</Words>
  <Characters>15715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ChipaChip</cp:lastModifiedBy>
  <cp:revision>35</cp:revision>
  <cp:lastPrinted>2014-12-22T10:24:00Z</cp:lastPrinted>
  <dcterms:created xsi:type="dcterms:W3CDTF">2014-12-09T19:41:00Z</dcterms:created>
  <dcterms:modified xsi:type="dcterms:W3CDTF">2015-01-10T07:59:00Z</dcterms:modified>
</cp:coreProperties>
</file>