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A" w:rsidRPr="0054745F" w:rsidRDefault="003502C1" w:rsidP="005F537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11578"/>
            <wp:effectExtent l="19050" t="0" r="0" b="0"/>
            <wp:docPr id="5" name="Рисунок 5" descr="F:\Новая папк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A" w:rsidRPr="005F537A" w:rsidRDefault="005F537A" w:rsidP="005F537A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537A" w:rsidRP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Рабочая программа  на основе авторской программы   «Английский язык для общеобразовательных учреждений» серии  “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”. 2—4 классы О. В. Афанасьева, И. В. Михеева, Н. В. Языкова, Е. А. Колесникова,  М.: « Дрофа», 2015   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Данная рабочая программа к учебно-методическому комплексу по английскому языку для учащихся 2-4  классов общеобразовательных учреждений серии “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Сама специфика предмета «иностранный язык»: его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деятельностный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лингвоэтносу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полилога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культур, толерантно воспринимать проявления иной культуры.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то же время, обучение английскому языку в начальной школе  закладывает основу для последующего формирования универсальных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метапредметных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               </w:t>
      </w:r>
    </w:p>
    <w:p w:rsidR="005F537A" w:rsidRP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40A71" w:rsidRDefault="00E40A71" w:rsidP="00E40A71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E40A71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Цели обучения.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Основными задачами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реализации ее содержания согласно ФГОС начального общего образования являются: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Интегративной целью обучения английскому языку  является формирование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элементарной коммуникативной компетенции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5F537A" w:rsidRPr="005F537A" w:rsidRDefault="005F537A" w:rsidP="005F537A">
      <w:pPr>
        <w:pStyle w:val="a4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речевой компетенцией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аудировании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говорении, чтении и письме);</w:t>
      </w:r>
    </w:p>
    <w:p w:rsidR="005F537A" w:rsidRPr="005F537A" w:rsidRDefault="005F537A" w:rsidP="005F537A">
      <w:pPr>
        <w:pStyle w:val="a4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языковой компетенцией — 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5F537A" w:rsidRPr="005F537A" w:rsidRDefault="005F537A" w:rsidP="005F537A">
      <w:pPr>
        <w:pStyle w:val="a4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социокультурной компетенцией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знаний культуры народа страны/стран изучаемого</w:t>
      </w:r>
      <w:proofErr w:type="gram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5F537A" w:rsidRPr="005F537A" w:rsidRDefault="005F537A" w:rsidP="005F537A">
      <w:pPr>
        <w:pStyle w:val="a4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компенсаторной компетенцией —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5F537A" w:rsidRPr="005F537A" w:rsidRDefault="005F537A" w:rsidP="005F537A">
      <w:pPr>
        <w:pStyle w:val="a4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 учебно-познавательной компетенцией —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Коммуникативная цель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является ведущей на уроках английского языка. 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Воспитательная цель. 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процессе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соизучения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Образовательная цель.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5F537A" w:rsidRPr="005F537A" w:rsidRDefault="005F537A" w:rsidP="005F537A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Развивающая цель.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</w:t>
      </w: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Общая характеристика курса.</w:t>
      </w: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креативных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Большое значение на начальном этапе играют:</w:t>
      </w:r>
    </w:p>
    <w:p w:rsidR="005F537A" w:rsidRPr="005F537A" w:rsidRDefault="005F537A" w:rsidP="005F537A">
      <w:pPr>
        <w:pStyle w:val="a4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обязательность повторения фонетического, орфографического, лексического и грамматического материла;</w:t>
      </w:r>
    </w:p>
    <w:p w:rsidR="005F537A" w:rsidRPr="005F537A" w:rsidRDefault="005F537A" w:rsidP="005F537A">
      <w:pPr>
        <w:pStyle w:val="a4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постепенное нарастание сложности изучаемого материала;</w:t>
      </w:r>
    </w:p>
    <w:p w:rsidR="005F537A" w:rsidRPr="005F537A" w:rsidRDefault="005F537A" w:rsidP="005F537A">
      <w:pPr>
        <w:pStyle w:val="a4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аудитивного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аспектов;</w:t>
      </w:r>
    </w:p>
    <w:p w:rsidR="005F537A" w:rsidRPr="005F537A" w:rsidRDefault="005F537A" w:rsidP="005F537A">
      <w:pPr>
        <w:pStyle w:val="a4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ориентация на современный английский литературный язык в его британском варианте;</w:t>
      </w:r>
    </w:p>
    <w:p w:rsidR="005F537A" w:rsidRPr="005F537A" w:rsidRDefault="005F537A" w:rsidP="005F537A">
      <w:pPr>
        <w:pStyle w:val="a4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многообразие типов упражнений, развивающих творческий потенциал учащихся;</w:t>
      </w:r>
    </w:p>
    <w:p w:rsidR="005F537A" w:rsidRPr="005F537A" w:rsidRDefault="005F537A" w:rsidP="005F537A">
      <w:pPr>
        <w:pStyle w:val="a4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коммуникативно-когнитивная направленность всех компонентов.</w:t>
      </w:r>
    </w:p>
    <w:p w:rsidR="005F537A" w:rsidRPr="005F537A" w:rsidRDefault="005F537A" w:rsidP="005F537A">
      <w:p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Настоящая программа предусматривает изучение английского языка в начальной школе (2-4 классы) общеобразовательных организаций. Всего на изучение английского языка отводится 204 учебных часа, соответственно по 68 часов ежегодно.</w:t>
      </w:r>
    </w:p>
    <w:p w:rsidR="005F537A" w:rsidRPr="005F537A" w:rsidRDefault="005F537A" w:rsidP="005F537A">
      <w:p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Место учебного предмета в учебном плане.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 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Ценностные ориентиры содержания учебного предмета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формирование основ гражданской идентичности личности на базе: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• формирование психологических условий развития общения, сотрудничества на основе: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— уважения к окружающим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развитие ценностно-смысловой сферы личности на основе общечеловеческих принципов нравственности и гуманизма: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принятия и уважения ценностей семьи и образовательного учреждения, коллектива и общества и стремления следовать им;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ориентации в нравственном содержании и в осмыслении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–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• развитие умения учиться как первого шага к самообразованию и самовоспитанию, а именно: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умения учиться и способности к организации своей деятельности (планированию, контролю, оценке);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самоактуализации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развитие готовности к самостоятельным поступкам и действиям, ответственности за их результаты;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ходе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5F537A" w:rsidRPr="005F537A" w:rsidRDefault="005F537A" w:rsidP="005F537A">
      <w:pPr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Соизучение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Требования  к уровню подготовки учащихся, обучающихся по       данной   программе.</w:t>
      </w:r>
    </w:p>
    <w:p w:rsidR="005F537A" w:rsidRPr="005F537A" w:rsidRDefault="005F537A" w:rsidP="005F537A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Работа по учебно-методическим комплексам “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” призвана обеспечить достижение следующих личностных,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метапредметных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предметных результатов.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Личностные результаты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  Содержание учебно-методических комплексов “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 xml:space="preserve">     </w:t>
      </w:r>
      <w:proofErr w:type="spellStart"/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Метапредметные</w:t>
      </w:r>
      <w:proofErr w:type="spellEnd"/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 xml:space="preserve"> результаты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Деятельностный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характер освоения содержания учебно-методических комплексов серии “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” способствует достижению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метапредметных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lastRenderedPageBreak/>
        <w:t>     Предметные результаты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аудировании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5F537A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Речевая компетенция Говорение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составлять небольшое описание предмета, картинки, персонажа;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рассказывать о себе, своей семье, друге;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кратко излагать содержание прочитанного текста.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Аудирование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невербально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реагировать на услышанное;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зрительные опоры при восприятии на слух текстов, содержащих незнакомые слова.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Чтение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соотносить графический образ английского слова с его звуковым образом;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читать про себя и понимать содержание небольшого текста, построенного в основном на изученном языковом материале;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в тексте необходимую информацию в процессе чтения.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lastRenderedPageBreak/>
        <w:t>Письмо и письменная речь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выписывать из теста слова, словосочетания и предложения;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 письменной форме кратко отвечать на вопросы к тексту;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писать поздравительную открытку (с опорой на образец);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писать по образцу краткое письмо зарубежному другу (с опорой на образец).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Языковая компетенция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Графика, каллиграфия, орфография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 Выпускник начальной школы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полупечатное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написание букв, буквосочетаний, слов); устанавливать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звуко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-буквенные соответствия;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английским алфавитом, знать последовательность букв в нём;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списывать текст;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отличать буквы от знаков транскрипции; вычленять значок апострофа;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сравнивать и анализировать буквосочетания английского языка;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группировать слова в соответствии с изученными правилами чтения;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оформлять орфографически наиболее употребительные слова (активный словарь).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Фонетическая сторона речи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в тексте слова с заданным звуком;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вычленять дифтонги;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- членить предложения на смысловые группы и интонационно оформлять их;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различать коммуникативные типы предложений по интонации;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соотносить изучаемые слова с их транскрипционным изображением.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Лексическая сторона речи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элементы речевого этикета, отражающие культуру страны изучаемого языка;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простые словообразовательные деривационные элементы (суффиксы: -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er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teen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-y, -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ful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), префиксы -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un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bedroom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apple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tree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etc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.);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узнавать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конверсивы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выводить их значение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chocolate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chocolate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cake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water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water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опираться на языковую догадку в процессе чтения 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аудирования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Грамматическая сторона речи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вопросительными словами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what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when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where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 в продуктивных видах речевой деятельности (говорении и письме);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отрицательными предложениями;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сказуемыми разного типа — а) простым глагольным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reads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 б) составным именным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isa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pupil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ten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.); составным глагольным (I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swim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 I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like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swim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.);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- оперировать в речи безличными предложениями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spring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man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men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woman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women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mouse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mice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deer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deer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sheep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sheep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goose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geese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притяжательный падеж имен существительных;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good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better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best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;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bad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worse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worst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выражать коммуникативные намерения с использованием грамматических форм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Present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Future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Past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(включая правильные и неправильные глаголы) — оборота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going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there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/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there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are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I’d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like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... модальных глаголов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must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использовать вспомогательные глаголы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для построения необходимых вопросительных, отрицательных конструкций;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наречиями времени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always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often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sometimes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never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usually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yesterday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tomorrow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), степени и образа действия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very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well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badly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much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little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by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behind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front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with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from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into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личные, указательные, притяжательные и некоторые неопределенные местоимения.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5F537A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Социокультурная компетенция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5F537A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Компенсаторная компетенция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5F537A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5F537A">
        <w:rPr>
          <w:rStyle w:val="a5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Учебно-познавательная компетенция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- пользоваться двуязычным словарем учебника (в том числе транскрипцией);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справочными материалами, представленными в виде таблиц, схем и правил;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вести словарь для записи новых слов;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систематизировать слова по тематическому принципу;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извлекать нужную информацию из текста на основе имеющейся коммуникативной задачи.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Личностные,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метапредметные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предметные результаты в познавательной, ценностно-ориентационной, эстетической и трудовой сферах.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  В познавательной сфере: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ценностно-ориентационной сфере: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представление о языке как средстве выражения чувств, эмоций, суждений, основе культуры мышления;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приобщение к национальным ценностям, ценностям мировой культуры, ценностям других народов.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эстетической сфере: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овладение элементарными средствами выражения чувств, эмоций и отношений на иностранном языке;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трудовой сфере: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ставить цели и планировать свой учебный труд.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расширится лингвистический кругозор;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- будут заложены основы коммуникативной культуры;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br/>
      </w: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Содержание тем учебного курса.</w:t>
      </w:r>
    </w:p>
    <w:p w:rsidR="005F537A" w:rsidRPr="005F537A" w:rsidRDefault="005F537A" w:rsidP="005F537A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Содержание обучения включает следующие компоненты:</w:t>
      </w:r>
    </w:p>
    <w:p w:rsidR="005F537A" w:rsidRPr="005F537A" w:rsidRDefault="005F537A" w:rsidP="005F537A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 сферы общения (темы, ситуации, тексты);</w:t>
      </w:r>
    </w:p>
    <w:p w:rsidR="005F537A" w:rsidRPr="005F537A" w:rsidRDefault="005F537A" w:rsidP="005F537A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 навыки и умения коммуникативной компетенции: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— речевая компетенция (умения </w:t>
      </w:r>
      <w:proofErr w:type="spellStart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аудирования</w:t>
      </w:r>
      <w:proofErr w:type="spellEnd"/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чтения, говорения, письменной речи на начальном уровне);</w:t>
      </w:r>
    </w:p>
    <w:p w:rsidR="005F537A" w:rsidRPr="005F537A" w:rsidRDefault="005F537A" w:rsidP="005F537A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F537A" w:rsidRPr="005F537A" w:rsidRDefault="005F537A" w:rsidP="005F537A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5F537A" w:rsidRPr="005F537A" w:rsidRDefault="005F537A" w:rsidP="005F537A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5F537A" w:rsidRPr="005F537A" w:rsidRDefault="005F537A" w:rsidP="005F537A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5F537A" w:rsidRPr="005F537A" w:rsidRDefault="005F537A" w:rsidP="005F537A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Предметное содержание устной и письменной речи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Знакомство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Приветствие, сообщение основных сведений о себе. Получение информации о собеседнике. Выражение благодарности. Выражение просьбы.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Я и моя семья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Члены семьи. Домашние любимцы. Занятия членов семьи. Рабочий и школьный день. 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Мир вокруг меня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 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Мир моих увлечений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Спортивные занятия. Любимые занятия на досуге. 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Городские здания, дом, жилище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Предметы мебели в доме. 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Человек и его мир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Душевное состояние и личностные качества человека. 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Здоровье и еда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Отдельные названия продуктов питания 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Страны и города, континенты</w:t>
      </w: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Pr="005F537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Страны изучаемого языка. Отдельные сведения об их культуре и истории. Некоторые города России и зарубежья. Родной город.</w:t>
      </w:r>
    </w:p>
    <w:p w:rsidR="005F537A" w:rsidRPr="005F537A" w:rsidRDefault="005F537A" w:rsidP="005F537A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F537A" w:rsidRDefault="005F537A" w:rsidP="005F537A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F537A" w:rsidRPr="005F537A" w:rsidRDefault="005F537A" w:rsidP="005F537A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7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Распределение предметного содержания по годам обучения.</w:t>
      </w:r>
    </w:p>
    <w:p w:rsidR="005F537A" w:rsidRPr="005F537A" w:rsidRDefault="005F537A" w:rsidP="005F537A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3"/>
        <w:tblW w:w="15701" w:type="dxa"/>
        <w:tblInd w:w="-1168" w:type="dxa"/>
        <w:tblLook w:val="04A0" w:firstRow="1" w:lastRow="0" w:firstColumn="1" w:lastColumn="0" w:noHBand="0" w:noVBand="1"/>
      </w:tblPr>
      <w:tblGrid>
        <w:gridCol w:w="3203"/>
        <w:gridCol w:w="3486"/>
        <w:gridCol w:w="4506"/>
        <w:gridCol w:w="4506"/>
      </w:tblGrid>
      <w:tr w:rsidR="005F537A" w:rsidRPr="005F537A" w:rsidTr="005F537A">
        <w:trPr>
          <w:trHeight w:val="676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Предметное содержание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 класс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 класс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4 класс</w:t>
            </w:r>
          </w:p>
        </w:tc>
      </w:tr>
      <w:tr w:rsidR="005F537A" w:rsidRPr="005F537A" w:rsidTr="005F537A">
        <w:trPr>
          <w:trHeight w:val="3695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1.Знакомство, основные элементы речевого этикета.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5F537A" w:rsidRPr="005F537A" w:rsidTr="005F537A">
        <w:trPr>
          <w:trHeight w:val="2689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2.Я и моя семья.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5F537A" w:rsidRPr="005F537A" w:rsidTr="005F537A">
        <w:trPr>
          <w:trHeight w:val="676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3.Мир вокруг нас. Природа. Времена года.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Цветные характеристики и размер предметов. Игрушки, подарки. Местоположение предметов в пространстве. </w:t>
            </w: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Количество и идентификация предметов. Наименование предметов живой и неживой природы. Животные на ферме. Растения в саду.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</w:t>
            </w: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5F537A" w:rsidRPr="005F537A" w:rsidTr="005F537A">
        <w:trPr>
          <w:trHeight w:val="151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4.Мир увлечений, досуг.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занятия. Любимые занятия на досуге.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F537A" w:rsidRPr="005F537A" w:rsidTr="005F537A">
        <w:trPr>
          <w:trHeight w:val="151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5.Городские здания, дом, жилище.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Предметы мебели в доме.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Моя комната. Предметы сервировки стола. Загородный дом.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5F537A" w:rsidRPr="005F537A" w:rsidTr="005F537A">
        <w:trPr>
          <w:trHeight w:val="151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6.Школа, каникулы.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Распорядок дня школьника. Распорядок дня английского школьника. Классная комната. Предметы школьной мебели. Мой класс, моя школа. Учебная работа в </w:t>
            </w: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5F537A" w:rsidRPr="005F537A" w:rsidTr="005F537A">
        <w:trPr>
          <w:trHeight w:val="151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7.Путешествия.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5F537A" w:rsidRPr="005F537A" w:rsidTr="005F537A">
        <w:trPr>
          <w:trHeight w:val="151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8.Человек и его мир.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Душевное состояние и личностные качества человека.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5F537A" w:rsidRPr="005F537A" w:rsidTr="005F537A">
        <w:trPr>
          <w:trHeight w:val="151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9.Здоровье и еда.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Отдельные названия продуктов питания.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Самочувствие человека. Фрукты.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5F537A" w:rsidRPr="005F537A" w:rsidTr="005F537A">
        <w:trPr>
          <w:trHeight w:val="151"/>
        </w:trPr>
        <w:tc>
          <w:tcPr>
            <w:tcW w:w="3203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10.Города и страны. Страны изучаемого языка. Родная страна.</w:t>
            </w:r>
          </w:p>
        </w:tc>
        <w:tc>
          <w:tcPr>
            <w:tcW w:w="348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4506" w:type="dxa"/>
          </w:tcPr>
          <w:p w:rsidR="005F537A" w:rsidRPr="005F537A" w:rsidRDefault="005F537A" w:rsidP="00624F88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F53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Некоторые достопримечательности столицы.</w:t>
            </w:r>
          </w:p>
        </w:tc>
      </w:tr>
    </w:tbl>
    <w:p w:rsidR="00F53DD9" w:rsidRPr="005F537A" w:rsidRDefault="00E15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72245" cy="6411578"/>
            <wp:effectExtent l="19050" t="0" r="0" b="0"/>
            <wp:docPr id="1" name="Рисунок 1" descr="F:\Новая папка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DD9" w:rsidRPr="005F537A" w:rsidSect="005F53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C8"/>
    <w:multiLevelType w:val="hybridMultilevel"/>
    <w:tmpl w:val="9A5EA6DE"/>
    <w:lvl w:ilvl="0" w:tplc="01300124">
      <w:start w:val="1"/>
      <w:numFmt w:val="bullet"/>
      <w:pStyle w:val="3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260B4C"/>
    <w:multiLevelType w:val="hybridMultilevel"/>
    <w:tmpl w:val="311A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014"/>
    <w:multiLevelType w:val="hybridMultilevel"/>
    <w:tmpl w:val="67CA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3871"/>
    <w:multiLevelType w:val="hybridMultilevel"/>
    <w:tmpl w:val="F216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085E66"/>
    <w:multiLevelType w:val="hybridMultilevel"/>
    <w:tmpl w:val="3274E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37A"/>
    <w:rsid w:val="002C3F49"/>
    <w:rsid w:val="003502C1"/>
    <w:rsid w:val="0054745F"/>
    <w:rsid w:val="005F537A"/>
    <w:rsid w:val="009B67DF"/>
    <w:rsid w:val="00A02C67"/>
    <w:rsid w:val="00C10FF6"/>
    <w:rsid w:val="00C72FBD"/>
    <w:rsid w:val="00E15495"/>
    <w:rsid w:val="00E40A71"/>
    <w:rsid w:val="00E61010"/>
    <w:rsid w:val="00F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7A"/>
    <w:pPr>
      <w:ind w:left="720"/>
      <w:contextualSpacing/>
    </w:pPr>
  </w:style>
  <w:style w:type="character" w:styleId="a5">
    <w:name w:val="Emphasis"/>
    <w:basedOn w:val="a0"/>
    <w:uiPriority w:val="20"/>
    <w:qFormat/>
    <w:rsid w:val="005F537A"/>
    <w:rPr>
      <w:i/>
      <w:iCs/>
    </w:rPr>
  </w:style>
  <w:style w:type="character" w:customStyle="1" w:styleId="apple-converted-space">
    <w:name w:val="apple-converted-space"/>
    <w:basedOn w:val="a0"/>
    <w:rsid w:val="005F537A"/>
  </w:style>
  <w:style w:type="paragraph" w:styleId="3">
    <w:name w:val="toc 3"/>
    <w:basedOn w:val="a"/>
    <w:next w:val="a"/>
    <w:autoRedefine/>
    <w:uiPriority w:val="39"/>
    <w:unhideWhenUsed/>
    <w:rsid w:val="005F537A"/>
    <w:pPr>
      <w:numPr>
        <w:numId w:val="6"/>
      </w:numPr>
      <w:tabs>
        <w:tab w:val="left" w:pos="1843"/>
        <w:tab w:val="right" w:leader="dot" w:pos="9496"/>
      </w:tabs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FF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16</cp:lastModifiedBy>
  <cp:revision>10</cp:revision>
  <cp:lastPrinted>2016-02-29T09:44:00Z</cp:lastPrinted>
  <dcterms:created xsi:type="dcterms:W3CDTF">2016-02-20T21:40:00Z</dcterms:created>
  <dcterms:modified xsi:type="dcterms:W3CDTF">2016-03-01T13:16:00Z</dcterms:modified>
</cp:coreProperties>
</file>