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268" w:rsidRPr="00FD0B66" w:rsidRDefault="00FD0B66" w:rsidP="00FD0B66">
      <w:pPr>
        <w:spacing w:after="166" w:line="259" w:lineRule="auto"/>
        <w:ind w:left="708" w:firstLine="0"/>
        <w:jc w:val="center"/>
        <w:rPr>
          <w:sz w:val="48"/>
          <w:szCs w:val="48"/>
        </w:rPr>
      </w:pPr>
      <w:r w:rsidRPr="00FD0B66">
        <w:rPr>
          <w:sz w:val="48"/>
          <w:szCs w:val="48"/>
        </w:rPr>
        <w:t>Прецедентные тексты</w:t>
      </w:r>
    </w:p>
    <w:p w:rsidR="003C3268" w:rsidRDefault="00786E4A" w:rsidP="007306E1">
      <w:pPr>
        <w:ind w:left="-5" w:firstLine="713"/>
      </w:pPr>
      <w:r>
        <w:t xml:space="preserve">Понятие </w:t>
      </w:r>
      <w:r>
        <w:rPr>
          <w:b/>
        </w:rPr>
        <w:t>прецедентный текст</w:t>
      </w:r>
      <w:r>
        <w:t xml:space="preserve"> появилось относительно недавно, его ввел </w:t>
      </w:r>
      <w:r w:rsidR="00FD0B66">
        <w:t xml:space="preserve">Н.Ю. </w:t>
      </w:r>
      <w:r>
        <w:t>Караулов в 1987 году. Он охарактеризовал прецедентные тексты так: "...</w:t>
      </w:r>
      <w:r>
        <w:rPr>
          <w:i/>
        </w:rPr>
        <w:t>значимые для той или иной личности в познавательном и эмоциональном отношениях; имеющие сверхличностный характер, т.е. хорошо известные и широкому окружению данной личности, включая ее предшественников и современников, и, наконец, такие, обращение к которым возобновляется неоднократно в дискурсе данной личности</w:t>
      </w:r>
      <w:r>
        <w:t>". Прецедентные тексты представляют своего рода субстрат культуры, можно сказать, что они являются "вершиной пирамиды", т.е. представляют с</w:t>
      </w:r>
      <w:r w:rsidR="00FD0B66">
        <w:t>обой свернутый текст, обобщенную</w:t>
      </w:r>
      <w:r>
        <w:t xml:space="preserve"> информацию. За каждым прецедентным текстом стоит определенное собрание информации. </w:t>
      </w:r>
      <w:r>
        <w:rPr>
          <w:b/>
        </w:rPr>
        <w:t>Свернутый (или прецедентный) текст</w:t>
      </w:r>
      <w:r>
        <w:t xml:space="preserve"> — единица осмысления человеческих жизненных ценностей сквозь призму языка с помощью культурной памяти. Стоит отметить, что для каждой культуры характерны специфичные прецедентные тексты, соответствующие культурным кодам данной культуры.  </w:t>
      </w:r>
    </w:p>
    <w:p w:rsidR="003C3268" w:rsidRDefault="00786E4A" w:rsidP="007306E1">
      <w:pPr>
        <w:spacing w:after="226"/>
        <w:ind w:left="-5" w:firstLine="5"/>
      </w:pPr>
      <w:r>
        <w:t xml:space="preserve">Прецедентными текстами могут быть: </w:t>
      </w:r>
    </w:p>
    <w:p w:rsidR="003C3268" w:rsidRDefault="00786E4A">
      <w:pPr>
        <w:numPr>
          <w:ilvl w:val="0"/>
          <w:numId w:val="1"/>
        </w:numPr>
        <w:spacing w:after="16"/>
        <w:ind w:hanging="360"/>
      </w:pPr>
      <w:r>
        <w:rPr>
          <w:b/>
        </w:rPr>
        <w:t xml:space="preserve">Цитаты </w:t>
      </w:r>
      <w:r>
        <w:t>(«Весь мир – театр, а люди в нем актер</w:t>
      </w:r>
      <w:r w:rsidR="00FD0B66">
        <w:t>ы</w:t>
      </w:r>
      <w:r>
        <w:t xml:space="preserve">») </w:t>
      </w:r>
    </w:p>
    <w:p w:rsidR="003C3268" w:rsidRDefault="00786E4A">
      <w:pPr>
        <w:numPr>
          <w:ilvl w:val="0"/>
          <w:numId w:val="1"/>
        </w:numPr>
        <w:spacing w:after="29" w:line="295" w:lineRule="auto"/>
        <w:ind w:hanging="360"/>
      </w:pPr>
      <w:r>
        <w:rPr>
          <w:b/>
        </w:rPr>
        <w:t>Имена персонажей художественных произведений</w:t>
      </w:r>
      <w:r>
        <w:t xml:space="preserve"> (Анна Каренина, Дубровский, Обломов) </w:t>
      </w:r>
    </w:p>
    <w:p w:rsidR="003C3268" w:rsidRDefault="00786E4A">
      <w:pPr>
        <w:numPr>
          <w:ilvl w:val="0"/>
          <w:numId w:val="1"/>
        </w:numPr>
        <w:spacing w:after="29" w:line="295" w:lineRule="auto"/>
        <w:ind w:hanging="360"/>
      </w:pPr>
      <w:r>
        <w:rPr>
          <w:b/>
        </w:rPr>
        <w:t>Названия произведений художественной литературы</w:t>
      </w:r>
      <w:r>
        <w:t xml:space="preserve"> («Война и мир», «Анна на шее») </w:t>
      </w:r>
    </w:p>
    <w:p w:rsidR="003C3268" w:rsidRDefault="00786E4A">
      <w:pPr>
        <w:numPr>
          <w:ilvl w:val="0"/>
          <w:numId w:val="1"/>
        </w:numPr>
        <w:spacing w:after="95"/>
        <w:ind w:hanging="360"/>
      </w:pPr>
      <w:r>
        <w:rPr>
          <w:b/>
        </w:rPr>
        <w:t>Имена известных личностей</w:t>
      </w:r>
      <w:r w:rsidR="00FD0B66">
        <w:t xml:space="preserve"> (Наполеон</w:t>
      </w:r>
      <w:r>
        <w:t xml:space="preserve">, Дантес) </w:t>
      </w:r>
    </w:p>
    <w:p w:rsidR="003C3268" w:rsidRDefault="00FD0B66">
      <w:pPr>
        <w:spacing w:after="143"/>
        <w:ind w:left="-5"/>
      </w:pPr>
      <w:r>
        <w:t>Выше перечислены</w:t>
      </w:r>
      <w:r w:rsidR="00786E4A">
        <w:t xml:space="preserve"> наиболее часто встречающиеся виды прецедентных текстов, однако, этим их разнообразие не ограничивается, прецедентными текстами могут являться отрывки из песен, фильмов, изображения.  </w:t>
      </w:r>
    </w:p>
    <w:p w:rsidR="003C3268" w:rsidRDefault="00786E4A" w:rsidP="007306E1">
      <w:pPr>
        <w:ind w:left="-5" w:firstLine="713"/>
      </w:pPr>
      <w:r>
        <w:t xml:space="preserve">Феномен прецедентности основывается на общности социальных, культурных или языковых - фоновых знаний адресата и адресанта. Источником прецедентных текстов прежде всего являются фразеологические единицы (фрагменты рекламных роликов, ставшие известными высказывания общественных деятелей, политиков, афоризмы и </w:t>
      </w:r>
      <w:r w:rsidR="00C8023B">
        <w:t>т.д.</w:t>
      </w:r>
      <w:r>
        <w:t>). Прецедентным может быть текст любой протяженности: от афоризма до эпоса. О прецедентности т</w:t>
      </w:r>
      <w:r w:rsidR="00FD0B66">
        <w:t>екста, то есть о его ценности</w:t>
      </w:r>
      <w:r>
        <w:t xml:space="preserve">, свидетельствует, в первую очередь, количество обращений к нему при создании новых текстов.   </w:t>
      </w:r>
    </w:p>
    <w:p w:rsidR="003C3268" w:rsidRDefault="00FD0B66" w:rsidP="007306E1">
      <w:pPr>
        <w:spacing w:after="0" w:line="377" w:lineRule="auto"/>
        <w:ind w:left="708" w:right="514" w:firstLine="0"/>
      </w:pPr>
      <w:r>
        <w:t xml:space="preserve">Н. Ю. </w:t>
      </w:r>
      <w:r w:rsidR="00786E4A">
        <w:t xml:space="preserve">Караулов выделял два вида применения прецедентных текстов: </w:t>
      </w:r>
      <w:r w:rsidR="00B35309" w:rsidRPr="00B35309">
        <w:rPr>
          <w:b/>
        </w:rPr>
        <w:t>1.</w:t>
      </w:r>
      <w:r w:rsidR="00786E4A" w:rsidRPr="00FD0B66">
        <w:rPr>
          <w:b/>
        </w:rPr>
        <w:t>Нормальный</w:t>
      </w:r>
      <w:r w:rsidR="00786E4A">
        <w:t xml:space="preserve"> – использование прецедентных текстов в изначальном виде. </w:t>
      </w:r>
    </w:p>
    <w:p w:rsidR="003C3268" w:rsidRDefault="00B35309" w:rsidP="00FD0B66">
      <w:pPr>
        <w:ind w:left="720" w:firstLine="0"/>
      </w:pPr>
      <w:r>
        <w:rPr>
          <w:b/>
        </w:rPr>
        <w:t>2.</w:t>
      </w:r>
      <w:r w:rsidR="00786E4A">
        <w:rPr>
          <w:b/>
        </w:rPr>
        <w:t>Семиотический</w:t>
      </w:r>
      <w:r w:rsidR="00786E4A">
        <w:t xml:space="preserve"> – использование прецедентных текстов в измененном виде («П</w:t>
      </w:r>
      <w:r>
        <w:t xml:space="preserve">оэт в России меньше, чем поэт» </w:t>
      </w:r>
      <w:r w:rsidR="00786E4A">
        <w:t>от «П</w:t>
      </w:r>
      <w:r>
        <w:t>оэт в России больше, чем поэт»;</w:t>
      </w:r>
      <w:r w:rsidR="00786E4A">
        <w:t xml:space="preserve"> </w:t>
      </w:r>
      <w:r>
        <w:lastRenderedPageBreak/>
        <w:t>«Чистота хуже воровства</w:t>
      </w:r>
      <w:r w:rsidR="007306E1">
        <w:t>» от «Простота хуже воровства»;</w:t>
      </w:r>
      <w:r w:rsidR="00786E4A">
        <w:t xml:space="preserve"> «Рожден</w:t>
      </w:r>
      <w:r>
        <w:t xml:space="preserve">ный ползать и в огне не горит» </w:t>
      </w:r>
      <w:r w:rsidR="00786E4A">
        <w:t>от «Рож</w:t>
      </w:r>
      <w:r>
        <w:t>денный ползать летать не может»</w:t>
      </w:r>
      <w:r w:rsidR="00786E4A">
        <w:t xml:space="preserve">. Именно этот способ является сугубо прецедентным. </w:t>
      </w:r>
    </w:p>
    <w:p w:rsidR="003C3268" w:rsidRDefault="00786E4A">
      <w:pPr>
        <w:spacing w:after="143"/>
        <w:ind w:left="-5"/>
      </w:pPr>
      <w:r>
        <w:t>Нормальный способ применения прецедентных текстов характерен для учебной деятельности, художественной литературы, публицистики. Семиотический же способ чаще всего встречается в рекламе, повседневной речи, интернет коммуникации, когда люди вступают в речевую игру, и с помощью своеобразного изменения всем известных прецедентных текстов показывают друг другу высоту своей творческой мысли. Стоит отметить, что в России, в силу сложившегося менталитета, особенно сильно распространено явление языковой игры. Также, если идет речь о языковой игре, нельзя не упомянуть о лингвистических фреймах, возникающих при внесении в речь прецедентных текстов.</w:t>
      </w:r>
      <w:r>
        <w:rPr>
          <w:rFonts w:ascii="Tahoma" w:eastAsia="Tahoma" w:hAnsi="Tahoma" w:cs="Tahoma"/>
          <w:sz w:val="17"/>
        </w:rPr>
        <w:t xml:space="preserve"> </w:t>
      </w:r>
      <w:r>
        <w:t xml:space="preserve">Лингвистические фреймы представляют собой общепринятый способ описания ситуации, характерный </w:t>
      </w:r>
      <w:r w:rsidR="00B35309">
        <w:t>для данного общества. С</w:t>
      </w:r>
      <w:r>
        <w:t xml:space="preserve">ущественно, что для каждого общества характерны специфические лингвистические фреймы, так как в них сложились собственные нормы описания мира. </w:t>
      </w:r>
    </w:p>
    <w:p w:rsidR="003C3268" w:rsidRDefault="00786E4A" w:rsidP="007306E1">
      <w:pPr>
        <w:ind w:left="-5" w:firstLine="365"/>
      </w:pPr>
      <w:r>
        <w:t>Прецедентные тексты нередко приходят на помощь журналистам, чтобы помочь решить им одну из самых трудновыполнимых задач - сделать заголовок статьи легким для восприятия, информативным и одновременно интригующим. Формы и приемы включения прецедентных текстов в заголовки СМИ столь разнообразны, что не существует единого терминологического аппарата для описания этих явлений. В современных газетных заголовках чаще встречаются трансформированные цитаты (изменение формы устойчивого выражения, с целью придать ему новый смысл): так стандартные речевые формулы становятся более экспрессивными. Приемы изменения исходного текста весьма многообразны. Можно выделить следующие с</w:t>
      </w:r>
      <w:r w:rsidR="00F47B7D">
        <w:t xml:space="preserve">пособы трансформации </w:t>
      </w:r>
      <w:r>
        <w:t>цитат</w:t>
      </w:r>
      <w:r w:rsidR="00F47B7D">
        <w:t xml:space="preserve"> в заголовках статей</w:t>
      </w:r>
      <w:r>
        <w:t xml:space="preserve">: </w:t>
      </w:r>
    </w:p>
    <w:p w:rsidR="003C3268" w:rsidRDefault="00786E4A">
      <w:pPr>
        <w:numPr>
          <w:ilvl w:val="0"/>
          <w:numId w:val="2"/>
        </w:numPr>
        <w:spacing w:after="35"/>
        <w:ind w:hanging="360"/>
      </w:pPr>
      <w:r>
        <w:rPr>
          <w:b/>
        </w:rPr>
        <w:t>Замена компонентов</w:t>
      </w:r>
      <w:r w:rsidR="00F47B7D">
        <w:t xml:space="preserve">. </w:t>
      </w:r>
      <w:r>
        <w:t>«Скажите, власти, ведь недаром...» - заголовок отсылает нас к начальной строке стихотворения М.</w:t>
      </w:r>
      <w:r w:rsidR="00F47B7D">
        <w:t xml:space="preserve"> </w:t>
      </w:r>
      <w:r>
        <w:t>Ю.</w:t>
      </w:r>
      <w:r w:rsidR="00F47B7D">
        <w:t xml:space="preserve"> </w:t>
      </w:r>
      <w:r>
        <w:t>Лермонтова «Бородино»: «Ска</w:t>
      </w:r>
      <w:r w:rsidR="00F47B7D">
        <w:t>жи-ка, дядя, ведь недаром...»</w:t>
      </w:r>
      <w:r>
        <w:t xml:space="preserve">. Прецедентный текст повышает выразительность заголовка, придает ему новый смысловой оттенок. </w:t>
      </w:r>
    </w:p>
    <w:p w:rsidR="003C3268" w:rsidRDefault="00786E4A">
      <w:pPr>
        <w:numPr>
          <w:ilvl w:val="0"/>
          <w:numId w:val="2"/>
        </w:numPr>
        <w:spacing w:after="37"/>
        <w:ind w:hanging="360"/>
      </w:pPr>
      <w:r>
        <w:rPr>
          <w:b/>
        </w:rPr>
        <w:t xml:space="preserve">Усечение компонентов. </w:t>
      </w:r>
      <w:r w:rsidR="00F47B7D">
        <w:t>«Добро пожаловать, или...»</w:t>
      </w:r>
      <w:r>
        <w:t>. Незавершенность этого выражения призвана заинтриговать читателя.</w:t>
      </w:r>
      <w:r>
        <w:rPr>
          <w:b/>
        </w:rPr>
        <w:t xml:space="preserve"> </w:t>
      </w:r>
    </w:p>
    <w:p w:rsidR="003C3268" w:rsidRDefault="00786E4A">
      <w:pPr>
        <w:numPr>
          <w:ilvl w:val="0"/>
          <w:numId w:val="2"/>
        </w:numPr>
        <w:spacing w:after="137"/>
        <w:ind w:hanging="360"/>
      </w:pPr>
      <w:r>
        <w:rPr>
          <w:b/>
        </w:rPr>
        <w:t xml:space="preserve">Добавление компонентов. </w:t>
      </w:r>
      <w:r>
        <w:t>Наиболее редкий способ изменения выражений.</w:t>
      </w:r>
      <w:r>
        <w:rPr>
          <w:b/>
        </w:rPr>
        <w:t xml:space="preserve"> </w:t>
      </w:r>
      <w:r>
        <w:t xml:space="preserve">«Береги честь </w:t>
      </w:r>
      <w:r w:rsidR="00F47B7D">
        <w:t>смолоду. И к старости не теряй»</w:t>
      </w:r>
      <w:r>
        <w:t xml:space="preserve">. </w:t>
      </w:r>
      <w:r>
        <w:rPr>
          <w:b/>
        </w:rPr>
        <w:t xml:space="preserve"> </w:t>
      </w:r>
    </w:p>
    <w:p w:rsidR="003C3268" w:rsidRDefault="007306E1" w:rsidP="007306E1">
      <w:pPr>
        <w:ind w:left="-5" w:firstLine="365"/>
      </w:pPr>
      <w:r>
        <w:t>М</w:t>
      </w:r>
      <w:r w:rsidR="00786E4A">
        <w:t>ожет показаться, что каждый часто используемый культурный факт можно отнести к прецедентным текстам, однако, это не совсем так. Лингвисты, в частности Л.И. Гришаева, считают, что прецеде</w:t>
      </w:r>
      <w:r w:rsidR="00F47B7D">
        <w:t>нтными являются только те тексты</w:t>
      </w:r>
      <w:r w:rsidR="00786E4A">
        <w:t xml:space="preserve">, к которым представители соответствующей культуры обращаются в различные для данной культуры эпохи и которые имеют устойчивую связь с ценностной картиной мира, ясно осознаваемую представителями данной культуры. А повторяемость и </w:t>
      </w:r>
      <w:r w:rsidR="00786E4A">
        <w:lastRenderedPageBreak/>
        <w:t>общеизвестность с</w:t>
      </w:r>
      <w:r w:rsidR="00F47B7D">
        <w:t>ами по себе не являются критерия</w:t>
      </w:r>
      <w:r w:rsidR="00786E4A">
        <w:t>м</w:t>
      </w:r>
      <w:r w:rsidR="00F47B7D">
        <w:t>и</w:t>
      </w:r>
      <w:r w:rsidR="00786E4A">
        <w:t>, отграничивающим</w:t>
      </w:r>
      <w:r w:rsidR="00F47B7D">
        <w:t>и</w:t>
      </w:r>
      <w:r w:rsidR="00786E4A">
        <w:t xml:space="preserve"> прецедентные феномены от другого рода феноменов культуры. </w:t>
      </w:r>
    </w:p>
    <w:p w:rsidR="003C3268" w:rsidRDefault="00786E4A" w:rsidP="00F47B7D">
      <w:pPr>
        <w:spacing w:after="113"/>
        <w:ind w:left="-5"/>
      </w:pPr>
      <w:r>
        <w:t xml:space="preserve">Т.Ю. Тамерьян отмечает, что прецедентность – важнейшая характеристика фоновых знаний (владения информацией о мире, определяемого принадлежностью к определенному сообществу). Обязательное качество автора прецедентного текста – владение именами, фактами, высказываниями, прецедентными текстами, относящимися к культурной сфере данного общества. </w:t>
      </w:r>
    </w:p>
    <w:p w:rsidR="007306E1" w:rsidRDefault="00786E4A">
      <w:pPr>
        <w:spacing w:after="0"/>
        <w:ind w:left="-5"/>
      </w:pPr>
      <w:r>
        <w:t>Прецедентные тексты, как уже было сказано, используется в повседневном общении, публицистике, могут встречаться в художественных произведениях, фильмах, рекламе, музыке. Целесообразным представляется использование прецедентных текстов при углубленном изучении иностранных языков, так как носители языка будут использовать в своей речи прецедентные тексты, зачастую даже не осознанно, что вызывает трудности при восприятии речи слушателем, не знакомым с культурным кодом общества говорящего. Включение же в образовательную программу прецедентных текстов, принадлежащих к культуре носителей языка, значительно упростит общение с иностранцами</w:t>
      </w:r>
      <w:r w:rsidR="00F47B7D">
        <w:t xml:space="preserve"> и позволит </w:t>
      </w:r>
      <w:r w:rsidR="00991D57">
        <w:t>приобщиться к культуре данного народа</w:t>
      </w:r>
      <w:r>
        <w:t>.</w:t>
      </w:r>
    </w:p>
    <w:p w:rsidR="003C3268" w:rsidRDefault="007306E1" w:rsidP="007306E1">
      <w:pPr>
        <w:spacing w:after="0"/>
        <w:ind w:left="-5" w:firstLine="713"/>
      </w:pPr>
      <w:r>
        <w:t>Итак, п</w:t>
      </w:r>
      <w:r w:rsidRPr="007306E1">
        <w:t xml:space="preserve">рецедентные тексты значимы для личности в познавательном и эмоциональном отношениях, хорошо известны многим, поэтому носят сверхличностный характер; обращение к прецедентным текстам происходит многократно в </w:t>
      </w:r>
      <w:r>
        <w:t>речевой практике</w:t>
      </w:r>
      <w:r w:rsidRPr="007306E1">
        <w:t>. Прецедентные тексты хрестоматийны, широкая известность делает их реинтерпретируемыми в другие формы искусства</w:t>
      </w:r>
      <w:r>
        <w:t>.</w:t>
      </w:r>
    </w:p>
    <w:p w:rsidR="002C427A" w:rsidRDefault="002C427A" w:rsidP="007306E1">
      <w:pPr>
        <w:spacing w:after="0"/>
        <w:ind w:left="-5" w:firstLine="713"/>
      </w:pPr>
      <w:r>
        <w:t>Список используемой литературы:</w:t>
      </w:r>
    </w:p>
    <w:p w:rsidR="002C427A" w:rsidRDefault="002C427A" w:rsidP="007306E1">
      <w:pPr>
        <w:spacing w:after="0"/>
        <w:ind w:left="-5" w:firstLine="713"/>
      </w:pPr>
      <w:r>
        <w:t>1. Караулов Ю.Н. Русский язык и языковая личность</w:t>
      </w:r>
      <w:r w:rsidRPr="002C427A">
        <w:t xml:space="preserve">/ </w:t>
      </w:r>
      <w:r>
        <w:t>Ю.Н. Караулов. – М.: Наука, 1987. – 261 с.</w:t>
      </w:r>
    </w:p>
    <w:p w:rsidR="002C427A" w:rsidRDefault="002C427A" w:rsidP="007306E1">
      <w:pPr>
        <w:spacing w:after="0"/>
        <w:ind w:left="-5" w:firstLine="713"/>
      </w:pPr>
      <w:r>
        <w:t xml:space="preserve">2. </w:t>
      </w:r>
      <w:r>
        <w:t>Караулов Ю.Н.</w:t>
      </w:r>
      <w:r>
        <w:t xml:space="preserve"> Роль прецедентных текстов в структуре и функционировании языковой личности</w:t>
      </w:r>
      <w:r w:rsidRPr="002C427A">
        <w:t>//</w:t>
      </w:r>
      <w:r>
        <w:t xml:space="preserve"> Научные традиции и новые направления в преподавании русского языка и литературы. – М.: Искусство, 1986. – с. 98-107.</w:t>
      </w:r>
    </w:p>
    <w:p w:rsidR="00EF768A" w:rsidRDefault="002C427A" w:rsidP="007306E1">
      <w:pPr>
        <w:spacing w:after="0"/>
        <w:ind w:left="-5" w:firstLine="713"/>
      </w:pPr>
      <w:r>
        <w:t xml:space="preserve">3. </w:t>
      </w:r>
      <w:proofErr w:type="spellStart"/>
      <w:r>
        <w:t>Тамерьян</w:t>
      </w:r>
      <w:proofErr w:type="spellEnd"/>
      <w:r>
        <w:t xml:space="preserve"> Т.Ю. Интертекстуальность </w:t>
      </w:r>
      <w:r>
        <w:rPr>
          <w:lang w:val="en-US"/>
        </w:rPr>
        <w:t>VS</w:t>
      </w:r>
      <w:r w:rsidRPr="002C427A">
        <w:t xml:space="preserve"> </w:t>
      </w:r>
      <w:r>
        <w:t>прецедентность в пространстве постмодернизма</w:t>
      </w:r>
      <w:r w:rsidRPr="002C427A">
        <w:t>//</w:t>
      </w:r>
      <w:r>
        <w:t xml:space="preserve"> Язык и культура в России: состояние и эволюционные </w:t>
      </w:r>
      <w:r w:rsidR="00EF768A">
        <w:t>процессы. – Самара: Изд-во Самарского гос. ун-та, 2007. – с.249-253.</w:t>
      </w:r>
    </w:p>
    <w:p w:rsidR="00EF768A" w:rsidRDefault="00EF768A" w:rsidP="007306E1">
      <w:pPr>
        <w:spacing w:after="0"/>
        <w:ind w:left="-5" w:firstLine="713"/>
      </w:pPr>
      <w:r>
        <w:t xml:space="preserve">4. Лаборатория маркетинга, рекламы, </w:t>
      </w:r>
      <w:r>
        <w:rPr>
          <w:lang w:val="en-US"/>
        </w:rPr>
        <w:t>public</w:t>
      </w:r>
      <w:r w:rsidRPr="00EF768A">
        <w:t xml:space="preserve"> </w:t>
      </w:r>
      <w:r>
        <w:rPr>
          <w:lang w:val="en-US"/>
        </w:rPr>
        <w:t>relations</w:t>
      </w:r>
      <w:r w:rsidRPr="00EF768A">
        <w:t xml:space="preserve"> </w:t>
      </w:r>
      <w:hyperlink r:id="rId5" w:history="1">
        <w:r w:rsidRPr="00E56CFE">
          <w:rPr>
            <w:rStyle w:val="a4"/>
            <w:lang w:val="en-US"/>
          </w:rPr>
          <w:t>http</w:t>
        </w:r>
        <w:r w:rsidRPr="00E56CFE">
          <w:rPr>
            <w:rStyle w:val="a4"/>
          </w:rPr>
          <w:t>://</w:t>
        </w:r>
        <w:r w:rsidRPr="00E56CFE">
          <w:rPr>
            <w:rStyle w:val="a4"/>
            <w:lang w:val="en-US"/>
          </w:rPr>
          <w:t>www</w:t>
        </w:r>
        <w:r w:rsidRPr="00E56CFE">
          <w:rPr>
            <w:rStyle w:val="a4"/>
          </w:rPr>
          <w:t>.</w:t>
        </w:r>
        <w:proofErr w:type="spellStart"/>
        <w:r w:rsidRPr="00E56CFE">
          <w:rPr>
            <w:rStyle w:val="a4"/>
            <w:lang w:val="en-US"/>
          </w:rPr>
          <w:t>advlab</w:t>
        </w:r>
        <w:proofErr w:type="spellEnd"/>
        <w:r w:rsidRPr="00E56CFE">
          <w:rPr>
            <w:rStyle w:val="a4"/>
          </w:rPr>
          <w:t>.</w:t>
        </w:r>
        <w:proofErr w:type="spellStart"/>
        <w:r w:rsidRPr="00E56CFE">
          <w:rPr>
            <w:rStyle w:val="a4"/>
            <w:lang w:val="en-US"/>
          </w:rPr>
          <w:t>ru</w:t>
        </w:r>
        <w:proofErr w:type="spellEnd"/>
        <w:r w:rsidRPr="00E56CFE">
          <w:rPr>
            <w:rStyle w:val="a4"/>
          </w:rPr>
          <w:t>/</w:t>
        </w:r>
      </w:hyperlink>
    </w:p>
    <w:p w:rsidR="00785246" w:rsidRDefault="00EF768A" w:rsidP="00785246">
      <w:pPr>
        <w:spacing w:after="0"/>
        <w:ind w:left="-5" w:firstLine="713"/>
      </w:pPr>
      <w:r w:rsidRPr="00785246">
        <w:t xml:space="preserve">5. </w:t>
      </w:r>
      <w:r>
        <w:t xml:space="preserve"> Фонд знаний «Ломоносов»</w:t>
      </w:r>
    </w:p>
    <w:bookmarkStart w:id="0" w:name="_GoBack"/>
    <w:bookmarkEnd w:id="0"/>
    <w:p w:rsidR="00785246" w:rsidRDefault="00785246" w:rsidP="00785246">
      <w:pPr>
        <w:spacing w:after="0"/>
        <w:ind w:left="-5" w:firstLine="713"/>
      </w:pPr>
      <w:r>
        <w:fldChar w:fldCharType="begin"/>
      </w:r>
      <w:r>
        <w:instrText xml:space="preserve"> HYPERLINK "</w:instrText>
      </w:r>
      <w:r w:rsidRPr="00785246">
        <w:instrText>http://lomonosov-fund.ru/enc/ru/encyclopedia:0127651</w:instrText>
      </w:r>
      <w:r>
        <w:instrText xml:space="preserve">" </w:instrText>
      </w:r>
      <w:r>
        <w:fldChar w:fldCharType="separate"/>
      </w:r>
      <w:r w:rsidRPr="00E56CFE">
        <w:rPr>
          <w:rStyle w:val="a4"/>
        </w:rPr>
        <w:t>http://lomonosov-fund.ru/enc/ru/encyclopedia:0127651</w:t>
      </w:r>
      <w:r>
        <w:fldChar w:fldCharType="end"/>
      </w:r>
    </w:p>
    <w:p w:rsidR="00785246" w:rsidRPr="002C427A" w:rsidRDefault="00785246" w:rsidP="007306E1">
      <w:pPr>
        <w:spacing w:after="0"/>
        <w:ind w:left="-5" w:firstLine="713"/>
      </w:pPr>
    </w:p>
    <w:sectPr w:rsidR="00785246" w:rsidRPr="002C427A">
      <w:pgSz w:w="11906" w:h="16838"/>
      <w:pgMar w:top="624" w:right="564" w:bottom="9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E4D25"/>
    <w:multiLevelType w:val="hybridMultilevel"/>
    <w:tmpl w:val="B802A024"/>
    <w:lvl w:ilvl="0" w:tplc="EDD2195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BC74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F6CA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AA1F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7049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F0EA2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7C36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08E9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FEA2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BF1D49"/>
    <w:multiLevelType w:val="hybridMultilevel"/>
    <w:tmpl w:val="410CC6F8"/>
    <w:lvl w:ilvl="0" w:tplc="EDD2195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B521572"/>
    <w:multiLevelType w:val="hybridMultilevel"/>
    <w:tmpl w:val="F9C2250A"/>
    <w:lvl w:ilvl="0" w:tplc="EDD21956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5A420DA"/>
    <w:multiLevelType w:val="hybridMultilevel"/>
    <w:tmpl w:val="0A662728"/>
    <w:lvl w:ilvl="0" w:tplc="A7D0705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3CF9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DA5C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C4C7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12D38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4406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BCFF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C017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EC1D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68"/>
    <w:rsid w:val="002C427A"/>
    <w:rsid w:val="003C3268"/>
    <w:rsid w:val="007306E1"/>
    <w:rsid w:val="00785246"/>
    <w:rsid w:val="00786E4A"/>
    <w:rsid w:val="00991D57"/>
    <w:rsid w:val="00B35309"/>
    <w:rsid w:val="00C8023B"/>
    <w:rsid w:val="00EF768A"/>
    <w:rsid w:val="00F47B7D"/>
    <w:rsid w:val="00FD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1DF49-B6D4-4CEC-8452-02558229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9" w:line="269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B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76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vla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Пингвин</dc:creator>
  <cp:keywords/>
  <cp:lastModifiedBy>user</cp:lastModifiedBy>
  <cp:revision>8</cp:revision>
  <dcterms:created xsi:type="dcterms:W3CDTF">2015-11-16T08:23:00Z</dcterms:created>
  <dcterms:modified xsi:type="dcterms:W3CDTF">2015-11-20T19:22:00Z</dcterms:modified>
</cp:coreProperties>
</file>