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2A" w:rsidRPr="002228C5" w:rsidRDefault="00EB1B2A" w:rsidP="00EB1B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8C5">
        <w:rPr>
          <w:rFonts w:ascii="Times New Roman" w:hAnsi="Times New Roman" w:cs="Times New Roman"/>
          <w:b/>
          <w:sz w:val="28"/>
          <w:szCs w:val="28"/>
          <w:u w:val="single"/>
        </w:rPr>
        <w:t>Частота и особенности нарушений звукопроизношения у детей с дефектами и деформациями зубочелюстной системы.</w:t>
      </w:r>
    </w:p>
    <w:p w:rsidR="00EB1B2A" w:rsidRPr="00BC7EB9" w:rsidRDefault="00EB1B2A" w:rsidP="00EB1B2A">
      <w:pPr>
        <w:rPr>
          <w:rFonts w:ascii="Times New Roman" w:hAnsi="Times New Roman" w:cs="Times New Roman"/>
          <w:sz w:val="28"/>
          <w:szCs w:val="28"/>
        </w:rPr>
      </w:pPr>
      <w:r w:rsidRPr="00BC7EB9">
        <w:rPr>
          <w:rFonts w:ascii="Times New Roman" w:hAnsi="Times New Roman" w:cs="Times New Roman"/>
          <w:sz w:val="28"/>
          <w:szCs w:val="28"/>
        </w:rPr>
        <w:t>Неправильное строение артикуляционного аппарата является одной из  распространенных причин недостатков звукопроизношения (Григоренко Н.Ю., 2005; Hogan M, 2005). Аномалии и деформации челюстно-лицевой области препятствуют нормальной артикуляции звуков, способствуют закреплению привычек неправильной артикуляции и затрудняют их логопедическую коррекцию (Соснин Г.П., 1984).                                                                                                                В тоже время нарушения звукопроизношения или неправильная артикуляция, инфантильный тип глотания, нарушения тонуса жевательной и мимической мускулатуры являются этиологическими факторами развития аномалий и деформаций челюстно-лицевой области. Мышечные дистонии, приводящие к недостаточности функции мышц, нередко являются причиной, обуславливающей как нарушения осанки, так и патологии челюстно-лицевой области (Брагин Е.А., 2003; De-Swart B.J., 2004; Siogreen L., 2007). (Т.е это процессы взаимосвязанные)</w:t>
      </w:r>
    </w:p>
    <w:p w:rsidR="00EB1B2A" w:rsidRPr="00BC7EB9" w:rsidRDefault="00EB1B2A" w:rsidP="00EB1B2A">
      <w:pPr>
        <w:rPr>
          <w:rFonts w:ascii="Times New Roman" w:hAnsi="Times New Roman" w:cs="Times New Roman"/>
          <w:sz w:val="28"/>
          <w:szCs w:val="28"/>
        </w:rPr>
      </w:pPr>
      <w:r w:rsidRPr="00BC7EB9">
        <w:rPr>
          <w:rFonts w:ascii="Times New Roman" w:hAnsi="Times New Roman" w:cs="Times New Roman"/>
          <w:sz w:val="28"/>
          <w:szCs w:val="28"/>
        </w:rPr>
        <w:t>Актуальность проблемы очевидна, и обусловлена необходимость диагностического  исследования структуры произносительного нарушения как основы разработки методов артикуляционной миогимнастики при ортодонтическом лечении аномалий и деформаций окклюзии у детей с нарушением звукопроизношения.</w:t>
      </w:r>
    </w:p>
    <w:p w:rsidR="00EB1B2A" w:rsidRPr="00BC7EB9" w:rsidRDefault="00EB1B2A" w:rsidP="00EB1B2A">
      <w:pPr>
        <w:rPr>
          <w:rFonts w:ascii="Times New Roman" w:hAnsi="Times New Roman" w:cs="Times New Roman"/>
          <w:sz w:val="28"/>
          <w:szCs w:val="28"/>
        </w:rPr>
      </w:pPr>
      <w:r w:rsidRPr="00BC7EB9">
        <w:rPr>
          <w:rFonts w:ascii="Times New Roman" w:hAnsi="Times New Roman" w:cs="Times New Roman"/>
          <w:sz w:val="28"/>
          <w:szCs w:val="28"/>
        </w:rPr>
        <w:t xml:space="preserve">Недостатки фонетического строя, обусловленные аномалиями и деформациями челюстно-лицевой области, определяющиеся как </w:t>
      </w:r>
      <w:proofErr w:type="gramStart"/>
      <w:r w:rsidRPr="00BC7EB9">
        <w:rPr>
          <w:rFonts w:ascii="Times New Roman" w:hAnsi="Times New Roman" w:cs="Times New Roman"/>
          <w:sz w:val="28"/>
          <w:szCs w:val="28"/>
        </w:rPr>
        <w:t>механическая</w:t>
      </w:r>
      <w:proofErr w:type="gramEnd"/>
      <w:r w:rsidRPr="00BC7EB9">
        <w:rPr>
          <w:rFonts w:ascii="Times New Roman" w:hAnsi="Times New Roman" w:cs="Times New Roman"/>
          <w:sz w:val="28"/>
          <w:szCs w:val="28"/>
        </w:rPr>
        <w:t xml:space="preserve">  дислалия, освещены в работах Хватцева М.Е. (1996), Григоренко Н.Ю., 2005. При этом проблема влияния аномалий и деформаций челюстно-лицевой области на произношение при речедвигательных расстройствах не достаточно освещена.</w:t>
      </w:r>
    </w:p>
    <w:p w:rsidR="00EB1B2A" w:rsidRPr="00BC7EB9" w:rsidRDefault="00EB1B2A" w:rsidP="00EB1B2A">
      <w:pPr>
        <w:rPr>
          <w:rFonts w:ascii="Times New Roman" w:hAnsi="Times New Roman" w:cs="Times New Roman"/>
          <w:sz w:val="28"/>
          <w:szCs w:val="28"/>
        </w:rPr>
      </w:pPr>
      <w:r w:rsidRPr="00BC7EB9">
        <w:rPr>
          <w:rFonts w:ascii="Times New Roman" w:hAnsi="Times New Roman" w:cs="Times New Roman"/>
          <w:sz w:val="28"/>
          <w:szCs w:val="28"/>
        </w:rPr>
        <w:t xml:space="preserve"> Давайте рассмотрим результаты научного исследования, которое проводилось  в Ставропольской государственной медицинской академии. Основные показатели  обследований, проводимых в ГУЗ «СГПНД» практически совпадают  с  данными результатами</w:t>
      </w:r>
      <w:proofErr w:type="gramStart"/>
      <w:r w:rsidRPr="00BC7E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C7EB9">
        <w:rPr>
          <w:rFonts w:ascii="Times New Roman" w:hAnsi="Times New Roman" w:cs="Times New Roman"/>
          <w:sz w:val="28"/>
          <w:szCs w:val="28"/>
        </w:rPr>
        <w:t xml:space="preserve"> Поэтому считаем, что </w:t>
      </w:r>
      <w:r>
        <w:rPr>
          <w:rFonts w:ascii="Times New Roman" w:hAnsi="Times New Roman" w:cs="Times New Roman"/>
          <w:sz w:val="28"/>
          <w:szCs w:val="28"/>
        </w:rPr>
        <w:t xml:space="preserve"> наши практические наблюдения подтверждают закономерность и соотношение взаимосвязей.</w:t>
      </w:r>
    </w:p>
    <w:p w:rsidR="00EB1B2A" w:rsidRPr="00BC7EB9" w:rsidRDefault="00EB1B2A" w:rsidP="00EB1B2A">
      <w:pPr>
        <w:rPr>
          <w:rFonts w:ascii="Times New Roman" w:hAnsi="Times New Roman" w:cs="Times New Roman"/>
          <w:sz w:val="28"/>
          <w:szCs w:val="28"/>
        </w:rPr>
      </w:pPr>
      <w:r w:rsidRPr="00BC7EB9">
        <w:rPr>
          <w:rFonts w:ascii="Times New Roman" w:hAnsi="Times New Roman" w:cs="Times New Roman"/>
          <w:sz w:val="28"/>
          <w:szCs w:val="28"/>
        </w:rPr>
        <w:t xml:space="preserve"> Методом непреднамеренного отбора обследованы </w:t>
      </w:r>
      <w:r>
        <w:rPr>
          <w:rFonts w:ascii="Times New Roman" w:hAnsi="Times New Roman" w:cs="Times New Roman"/>
          <w:sz w:val="28"/>
          <w:szCs w:val="28"/>
        </w:rPr>
        <w:t xml:space="preserve"> 542 младших школьника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E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7EB9">
        <w:rPr>
          <w:rFonts w:ascii="Times New Roman" w:hAnsi="Times New Roman" w:cs="Times New Roman"/>
          <w:sz w:val="28"/>
          <w:szCs w:val="28"/>
        </w:rPr>
        <w:t xml:space="preserve"> Обследование включало  в себя выявление характера деформации зубочелюстной системы и детализирование  дефектов звукопроизношения. </w:t>
      </w:r>
      <w:r w:rsidRPr="00BC7EB9">
        <w:rPr>
          <w:rFonts w:ascii="Times New Roman" w:hAnsi="Times New Roman" w:cs="Times New Roman"/>
          <w:sz w:val="28"/>
          <w:szCs w:val="28"/>
        </w:rPr>
        <w:lastRenderedPageBreak/>
        <w:t>По результатам обследования</w:t>
      </w:r>
      <w:proofErr w:type="gramStart"/>
      <w:r w:rsidRPr="00BC7E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7EB9">
        <w:rPr>
          <w:rFonts w:ascii="Times New Roman" w:hAnsi="Times New Roman" w:cs="Times New Roman"/>
          <w:sz w:val="28"/>
          <w:szCs w:val="28"/>
        </w:rPr>
        <w:t>зубочелюстные аномалии и деформации обнаружены у 331 ребёнка(61%),дефекты звукопроизношения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EB9">
        <w:rPr>
          <w:rFonts w:ascii="Times New Roman" w:hAnsi="Times New Roman" w:cs="Times New Roman"/>
          <w:sz w:val="28"/>
          <w:szCs w:val="28"/>
        </w:rPr>
        <w:t>у 269(49,6%). У 211 детей не отмечено никаких нарушений.</w:t>
      </w:r>
    </w:p>
    <w:tbl>
      <w:tblPr>
        <w:tblStyle w:val="a3"/>
        <w:tblW w:w="9747" w:type="dxa"/>
        <w:tblLayout w:type="fixed"/>
        <w:tblLook w:val="04A0"/>
      </w:tblPr>
      <w:tblGrid>
        <w:gridCol w:w="3369"/>
        <w:gridCol w:w="1417"/>
        <w:gridCol w:w="709"/>
        <w:gridCol w:w="709"/>
        <w:gridCol w:w="3543"/>
      </w:tblGrid>
      <w:tr w:rsidR="00EB1B2A" w:rsidRPr="00BC7EB9" w:rsidTr="00731B75">
        <w:trPr>
          <w:trHeight w:val="825"/>
        </w:trPr>
        <w:tc>
          <w:tcPr>
            <w:tcW w:w="3369" w:type="dxa"/>
          </w:tcPr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Патология</w:t>
            </w:r>
          </w:p>
        </w:tc>
        <w:tc>
          <w:tcPr>
            <w:tcW w:w="1417" w:type="dxa"/>
          </w:tcPr>
          <w:p w:rsidR="00EB1B2A" w:rsidRPr="0055354C" w:rsidRDefault="00EB1B2A" w:rsidP="00731B75">
            <w:pPr>
              <w:rPr>
                <w:rFonts w:ascii="Times New Roman" w:hAnsi="Times New Roman" w:cs="Times New Roman"/>
              </w:rPr>
            </w:pPr>
            <w:r w:rsidRPr="0055354C">
              <w:rPr>
                <w:rFonts w:ascii="Times New Roman" w:hAnsi="Times New Roman" w:cs="Times New Roman"/>
              </w:rPr>
              <w:t>Деформация зубочелюстной системы</w:t>
            </w:r>
          </w:p>
        </w:tc>
        <w:tc>
          <w:tcPr>
            <w:tcW w:w="4961" w:type="dxa"/>
            <w:gridSpan w:val="3"/>
          </w:tcPr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Речевые нарушения</w:t>
            </w:r>
          </w:p>
        </w:tc>
      </w:tr>
      <w:tr w:rsidR="00EB1B2A" w:rsidRPr="00BC7EB9" w:rsidTr="00731B75">
        <w:tc>
          <w:tcPr>
            <w:tcW w:w="3369" w:type="dxa"/>
          </w:tcPr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</w:p>
        </w:tc>
        <w:tc>
          <w:tcPr>
            <w:tcW w:w="709" w:type="dxa"/>
          </w:tcPr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</w:p>
        </w:tc>
        <w:tc>
          <w:tcPr>
            <w:tcW w:w="709" w:type="dxa"/>
          </w:tcPr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43" w:type="dxa"/>
          </w:tcPr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1B2A" w:rsidRPr="00BC7EB9" w:rsidTr="00731B75">
        <w:tc>
          <w:tcPr>
            <w:tcW w:w="3369" w:type="dxa"/>
          </w:tcPr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Аномалия положения 1 зуба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Аномалии положения неск</w:t>
            </w:r>
            <w:proofErr w:type="gramStart"/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убов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Дистальный прикус (прогнотия)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Мезиальный прикус (прогения)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Глубокий прикус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Открытый прикус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Перекрёстный прикус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Укороченная уздечка языка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Укороченная уздечка верхней губы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Укороченная уздечка нижн</w:t>
            </w:r>
            <w:proofErr w:type="gramStart"/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убы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Расщелины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709" w:type="dxa"/>
          </w:tcPr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709" w:type="dxa"/>
          </w:tcPr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Сигматизим шипящих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Сигматизм шипящих</w:t>
            </w:r>
            <w:proofErr w:type="gramStart"/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вистящих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Межзубный сигматизм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Боковой сигматизм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Нижнее произн шип</w:t>
            </w:r>
            <w:proofErr w:type="gramStart"/>
            <w:r w:rsidRPr="00BC7E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ротоцизм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Губно-зубные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Гласные теряют лабилизацию</w:t>
            </w:r>
          </w:p>
          <w:p w:rsidR="00EB1B2A" w:rsidRPr="00BC7EB9" w:rsidRDefault="00EB1B2A" w:rsidP="00731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B9">
              <w:rPr>
                <w:rFonts w:ascii="Times New Roman" w:hAnsi="Times New Roman" w:cs="Times New Roman"/>
                <w:sz w:val="28"/>
                <w:szCs w:val="28"/>
              </w:rPr>
              <w:t>Полиморфные нарушения</w:t>
            </w:r>
          </w:p>
        </w:tc>
      </w:tr>
    </w:tbl>
    <w:p w:rsidR="00EB1B2A" w:rsidRPr="00BC7EB9" w:rsidRDefault="00EB1B2A" w:rsidP="00EB1B2A">
      <w:pPr>
        <w:rPr>
          <w:rFonts w:ascii="Times New Roman" w:hAnsi="Times New Roman" w:cs="Times New Roman"/>
          <w:sz w:val="28"/>
          <w:szCs w:val="28"/>
        </w:rPr>
      </w:pPr>
    </w:p>
    <w:p w:rsidR="00EB1B2A" w:rsidRPr="00BC7EB9" w:rsidRDefault="00EB1B2A" w:rsidP="00EB1B2A">
      <w:pPr>
        <w:rPr>
          <w:rFonts w:ascii="Times New Roman" w:hAnsi="Times New Roman" w:cs="Times New Roman"/>
          <w:sz w:val="28"/>
          <w:szCs w:val="28"/>
        </w:rPr>
      </w:pPr>
    </w:p>
    <w:p w:rsidR="00EB1B2A" w:rsidRDefault="00EB1B2A" w:rsidP="00EB1B2A">
      <w:r w:rsidRPr="00BC7EB9">
        <w:rPr>
          <w:rFonts w:ascii="Times New Roman" w:hAnsi="Times New Roman" w:cs="Times New Roman"/>
          <w:sz w:val="28"/>
          <w:szCs w:val="28"/>
        </w:rPr>
        <w:t>Интересным является  так же исследования</w:t>
      </w:r>
      <w:proofErr w:type="gramStart"/>
      <w:r w:rsidRPr="00BC7EB9"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роводимые </w:t>
      </w:r>
      <w:r w:rsidRPr="00BC7EB9">
        <w:rPr>
          <w:rFonts w:ascii="Times New Roman" w:hAnsi="Times New Roman" w:cs="Times New Roman"/>
          <w:sz w:val="28"/>
          <w:szCs w:val="28"/>
        </w:rPr>
        <w:t xml:space="preserve"> на кафедре стоматологии детского возраста Волгоградского государственного медицинского университета (зав. кафедрой, проф. С.В. Дмитриенко).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B2A" w:rsidRPr="00BC7EB9" w:rsidRDefault="00EB1B2A" w:rsidP="00EB1B2A">
      <w:pPr>
        <w:rPr>
          <w:rFonts w:ascii="Times New Roman" w:hAnsi="Times New Roman" w:cs="Times New Roman"/>
          <w:b/>
          <w:sz w:val="28"/>
          <w:szCs w:val="28"/>
        </w:rPr>
      </w:pPr>
      <w:r w:rsidRPr="00BC7EB9">
        <w:rPr>
          <w:rFonts w:ascii="Times New Roman" w:hAnsi="Times New Roman" w:cs="Times New Roman"/>
          <w:sz w:val="28"/>
          <w:szCs w:val="28"/>
        </w:rPr>
        <w:t>Аномалии окклюзии в различных направлениях встречались примерно с одинаковой частотой в исследуемых группах. Обращает на себя внимание большое количество детей с ретроположением нижней челюсти (дистальная окклюзия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7EB9">
        <w:rPr>
          <w:rFonts w:ascii="Times New Roman" w:hAnsi="Times New Roman" w:cs="Times New Roman"/>
          <w:b/>
          <w:sz w:val="28"/>
          <w:szCs w:val="28"/>
        </w:rPr>
        <w:t>прогнотия</w:t>
      </w:r>
      <w:r w:rsidRPr="00BC7EB9">
        <w:rPr>
          <w:rFonts w:ascii="Times New Roman" w:hAnsi="Times New Roman" w:cs="Times New Roman"/>
          <w:sz w:val="28"/>
          <w:szCs w:val="28"/>
        </w:rPr>
        <w:t>) и с «открытым прикусом» (вертикальной резцовой дизокклюзией и дизокклюзией в боковых отделах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C7EB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7EB9">
        <w:rPr>
          <w:rFonts w:ascii="Times New Roman" w:hAnsi="Times New Roman" w:cs="Times New Roman"/>
          <w:b/>
          <w:sz w:val="28"/>
          <w:szCs w:val="28"/>
        </w:rPr>
        <w:t>ередний открытый и боковой открытый).</w:t>
      </w:r>
    </w:p>
    <w:p w:rsidR="00EB1B2A" w:rsidRPr="00BC7EB9" w:rsidRDefault="00EB1B2A" w:rsidP="00EB1B2A">
      <w:pPr>
        <w:rPr>
          <w:rFonts w:ascii="Times New Roman" w:hAnsi="Times New Roman" w:cs="Times New Roman"/>
          <w:sz w:val="28"/>
          <w:szCs w:val="28"/>
        </w:rPr>
      </w:pPr>
      <w:r w:rsidRPr="00BC7EB9">
        <w:rPr>
          <w:rFonts w:ascii="Times New Roman" w:hAnsi="Times New Roman" w:cs="Times New Roman"/>
          <w:sz w:val="28"/>
          <w:szCs w:val="28"/>
        </w:rPr>
        <w:t xml:space="preserve"> Следует отметить, что у детей с нарушениями звукопроизношения кроме аномалий окклюзии встречалась патология мягких тканей челюстно-лицевой </w:t>
      </w:r>
      <w:r w:rsidRPr="00BC7EB9">
        <w:rPr>
          <w:rFonts w:ascii="Times New Roman" w:hAnsi="Times New Roman" w:cs="Times New Roman"/>
          <w:sz w:val="28"/>
          <w:szCs w:val="28"/>
        </w:rPr>
        <w:lastRenderedPageBreak/>
        <w:t>области. У 10 детей основной группы отмечалось несоответствие размеров языка объему ротовой полости: утолщенный, массивный язык (макроглоссия) был у 7 детей (9,6%); небольшой, уплощенный, тонкий язык – у 3 детей (4,1%). Укорочение уздечки языка диагностировалось у 33 детей основной группы (45,2%) и у 15 детей группы сравнения (38,5%).</w:t>
      </w:r>
    </w:p>
    <w:p w:rsidR="00EB1B2A" w:rsidRPr="00BC7EB9" w:rsidRDefault="00EB1B2A" w:rsidP="00EB1B2A">
      <w:pPr>
        <w:rPr>
          <w:rFonts w:ascii="Times New Roman" w:hAnsi="Times New Roman" w:cs="Times New Roman"/>
          <w:sz w:val="28"/>
          <w:szCs w:val="28"/>
        </w:rPr>
      </w:pPr>
      <w:r w:rsidRPr="00BC7EB9">
        <w:rPr>
          <w:rFonts w:ascii="Times New Roman" w:hAnsi="Times New Roman" w:cs="Times New Roman"/>
          <w:sz w:val="28"/>
          <w:szCs w:val="28"/>
        </w:rPr>
        <w:t>Следует отметить, что сочетанная патология окклюзионных взаимоотношений и мягких тканей челюстно-лицевой области встречалась у  47,9%   детей контрольной группы</w:t>
      </w:r>
      <w:proofErr w:type="gramStart"/>
      <w:r w:rsidRPr="00BC7E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7EB9">
        <w:rPr>
          <w:rFonts w:ascii="Times New Roman" w:hAnsi="Times New Roman" w:cs="Times New Roman"/>
          <w:sz w:val="28"/>
          <w:szCs w:val="28"/>
        </w:rPr>
        <w:t xml:space="preserve"> причем у детей с механической дислалией , сочетанная патология была практически у всех детей. Качественный анализ электромиограмм  детей с аномалиями и деформациями челюстно-лицевой области с нарушением звукопроизношения показал нарушение синхронной и координированной работы мышц, нарушение чередования динамических циклов.                                                                           Результаты миотонометрического исследования показали, что в момент физиологического покоя практически у всех детей исследуемых групп давление языка превалирует над давлением губ на нижней челюсти в 3 раза на верхней челюсти в 2,5 раза. Такое несоответствие, с нашей точки зрения, обусловлено наличием аномалий челюстно-лицевой области, нарушением тонуса мимической мускулатуры (гипертонус мышц языка и гипотония круговой мышцы рта).</w:t>
      </w:r>
    </w:p>
    <w:p w:rsidR="00EB1B2A" w:rsidRPr="00BC7EB9" w:rsidRDefault="00EB1B2A" w:rsidP="00EB1B2A">
      <w:pPr>
        <w:rPr>
          <w:rFonts w:ascii="Times New Roman" w:hAnsi="Times New Roman" w:cs="Times New Roman"/>
          <w:sz w:val="28"/>
          <w:szCs w:val="28"/>
        </w:rPr>
      </w:pPr>
      <w:r w:rsidRPr="00BC7EB9">
        <w:rPr>
          <w:rFonts w:ascii="Times New Roman" w:hAnsi="Times New Roman" w:cs="Times New Roman"/>
          <w:sz w:val="28"/>
          <w:szCs w:val="28"/>
        </w:rPr>
        <w:t xml:space="preserve">При мезиальной окклюзии </w:t>
      </w:r>
      <w:r>
        <w:rPr>
          <w:rFonts w:ascii="Times New Roman" w:hAnsi="Times New Roman" w:cs="Times New Roman"/>
          <w:sz w:val="28"/>
          <w:szCs w:val="28"/>
        </w:rPr>
        <w:t>(прогении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BC7E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C7EB9">
        <w:rPr>
          <w:rFonts w:ascii="Times New Roman" w:hAnsi="Times New Roman" w:cs="Times New Roman"/>
          <w:sz w:val="28"/>
          <w:szCs w:val="28"/>
        </w:rPr>
        <w:t xml:space="preserve"> детей определялись недостатки произношения свистящих звуков. Они выражались в шипящем сигматизме, механизм которого заключался в следующем: при артикуляции свистящих звуков обратное перекрытие нижними фронтальными зубами верхних обуславливало оттягивание к</w:t>
      </w:r>
      <w:r>
        <w:rPr>
          <w:rFonts w:ascii="Times New Roman" w:hAnsi="Times New Roman" w:cs="Times New Roman"/>
          <w:sz w:val="28"/>
          <w:szCs w:val="28"/>
        </w:rPr>
        <w:t>ончика языка от нижних резцов в</w:t>
      </w:r>
      <w:r w:rsidRPr="00BC7EB9">
        <w:rPr>
          <w:rFonts w:ascii="Times New Roman" w:hAnsi="Times New Roman" w:cs="Times New Roman"/>
          <w:sz w:val="28"/>
          <w:szCs w:val="28"/>
        </w:rPr>
        <w:t>глубь полости рта, вследствие чего при произношении свистящих звуков отмечался шипящий призвук. На наш взгляд, основной причиной данного нарушения являлась патология прикуса. Для детей с мезиальной окклюзией были характерны различные виды ротацизма. В двух случаях при мезиальном прикусе и короткой уздечке языка наблюдались переднеязычное фрикативное произношение [Р</w:t>
      </w:r>
      <w:proofErr w:type="gramStart"/>
      <w:r w:rsidRPr="00BC7EB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C7EB9">
        <w:rPr>
          <w:rFonts w:ascii="Times New Roman" w:hAnsi="Times New Roman" w:cs="Times New Roman"/>
          <w:sz w:val="28"/>
          <w:szCs w:val="28"/>
        </w:rPr>
        <w:t xml:space="preserve">’]. Возможно, что к такому нарушению артикуляции могли предрасполагать несколько факторов. Во-первых, спастичность спинки и корня языка, </w:t>
      </w:r>
      <w:proofErr w:type="gramStart"/>
      <w:r w:rsidRPr="00BC7EB9">
        <w:rPr>
          <w:rFonts w:ascii="Times New Roman" w:hAnsi="Times New Roman" w:cs="Times New Roman"/>
          <w:sz w:val="28"/>
          <w:szCs w:val="28"/>
        </w:rPr>
        <w:t>отмечавшаяся</w:t>
      </w:r>
      <w:proofErr w:type="gramEnd"/>
      <w:r w:rsidRPr="00BC7EB9">
        <w:rPr>
          <w:rFonts w:ascii="Times New Roman" w:hAnsi="Times New Roman" w:cs="Times New Roman"/>
          <w:sz w:val="28"/>
          <w:szCs w:val="28"/>
        </w:rPr>
        <w:t xml:space="preserve"> при дизартрическом расстройстве. Во-вторых, наличие обратного перекрытия нижними фронтальными зубами верхних, что обуславливало оттягивание кончика языка от нижних резцов </w:t>
      </w:r>
      <w:proofErr w:type="gramStart"/>
      <w:r w:rsidRPr="00BC7EB9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BC7EB9">
        <w:rPr>
          <w:rFonts w:ascii="Times New Roman" w:hAnsi="Times New Roman" w:cs="Times New Roman"/>
          <w:sz w:val="28"/>
          <w:szCs w:val="28"/>
        </w:rPr>
        <w:t xml:space="preserve"> полости рта при произнесении свистящих звуков. В-третьих, ограничение подвижности кончика языка из-за короткой </w:t>
      </w:r>
      <w:r w:rsidRPr="00BC7EB9">
        <w:rPr>
          <w:rFonts w:ascii="Times New Roman" w:hAnsi="Times New Roman" w:cs="Times New Roman"/>
          <w:sz w:val="28"/>
          <w:szCs w:val="28"/>
        </w:rPr>
        <w:lastRenderedPageBreak/>
        <w:t>уздечки. Совокупность же всех трех факторов значительно усложняла процесс артикулирования.</w:t>
      </w:r>
    </w:p>
    <w:p w:rsidR="00EB1B2A" w:rsidRPr="00BC7EB9" w:rsidRDefault="00EB1B2A" w:rsidP="00EB1B2A">
      <w:pPr>
        <w:rPr>
          <w:rFonts w:ascii="Times New Roman" w:hAnsi="Times New Roman" w:cs="Times New Roman"/>
          <w:sz w:val="28"/>
          <w:szCs w:val="28"/>
        </w:rPr>
      </w:pPr>
      <w:r w:rsidRPr="00BC7EB9">
        <w:rPr>
          <w:rFonts w:ascii="Times New Roman" w:hAnsi="Times New Roman" w:cs="Times New Roman"/>
          <w:sz w:val="28"/>
          <w:szCs w:val="28"/>
        </w:rPr>
        <w:t xml:space="preserve">При различных вариантах вертикальной резцовой дизокклюзии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ткрытого прикуса,</w:t>
      </w:r>
      <w:r w:rsidRPr="00BC7EB9">
        <w:rPr>
          <w:rFonts w:ascii="Times New Roman" w:hAnsi="Times New Roman" w:cs="Times New Roman"/>
          <w:sz w:val="28"/>
          <w:szCs w:val="28"/>
        </w:rPr>
        <w:t>определялось межзубное произношение различных групп звуков (свистящих, шипящих, смычно проходных [Л,Л’], переднеязычных [Т,Т’,Д,Д’], [Н,Н’]) и в большинстве случаев было обусловлено отсутствием смыкания верхних и нижних.</w:t>
      </w:r>
    </w:p>
    <w:p w:rsidR="00EB1B2A" w:rsidRPr="00BC7EB9" w:rsidRDefault="00EB1B2A" w:rsidP="00EB1B2A">
      <w:pPr>
        <w:rPr>
          <w:rFonts w:ascii="Times New Roman" w:hAnsi="Times New Roman" w:cs="Times New Roman"/>
          <w:sz w:val="28"/>
          <w:szCs w:val="28"/>
        </w:rPr>
      </w:pPr>
      <w:r w:rsidRPr="00BC7EB9">
        <w:rPr>
          <w:rFonts w:ascii="Times New Roman" w:hAnsi="Times New Roman" w:cs="Times New Roman"/>
          <w:sz w:val="28"/>
          <w:szCs w:val="28"/>
        </w:rPr>
        <w:t>Боковая вертикальная дизокклюзия, сочетавшаяся с патологией уздечки языка, как правило способствовала увулярному и заднеязычному фрикативному произношению звуков [Р</w:t>
      </w:r>
      <w:proofErr w:type="gramStart"/>
      <w:r w:rsidRPr="00BC7EB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C7EB9">
        <w:rPr>
          <w:rFonts w:ascii="Times New Roman" w:hAnsi="Times New Roman" w:cs="Times New Roman"/>
          <w:sz w:val="28"/>
          <w:szCs w:val="28"/>
        </w:rPr>
        <w:t>’], наблюдался «щечный» сигматизм звуков [Ш,Ж] и нижняя артикуляция шипящих при нормальном акустическом эффекте.</w:t>
      </w:r>
    </w:p>
    <w:p w:rsidR="00EB1B2A" w:rsidRDefault="00EB1B2A" w:rsidP="00EB1B2A">
      <w:pPr>
        <w:rPr>
          <w:rFonts w:ascii="Times New Roman" w:hAnsi="Times New Roman" w:cs="Times New Roman"/>
          <w:sz w:val="28"/>
          <w:szCs w:val="28"/>
        </w:rPr>
      </w:pPr>
      <w:r w:rsidRPr="00BC7EB9">
        <w:rPr>
          <w:rFonts w:ascii="Times New Roman" w:hAnsi="Times New Roman" w:cs="Times New Roman"/>
          <w:sz w:val="28"/>
          <w:szCs w:val="28"/>
        </w:rPr>
        <w:t>При дистальной окклюзии отмечалась замена [Р</w:t>
      </w:r>
      <w:proofErr w:type="gramStart"/>
      <w:r w:rsidRPr="00BC7EB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C7EB9">
        <w:rPr>
          <w:rFonts w:ascii="Times New Roman" w:hAnsi="Times New Roman" w:cs="Times New Roman"/>
          <w:sz w:val="28"/>
          <w:szCs w:val="28"/>
        </w:rPr>
        <w:t>’] на фрикативные звуки [Г,Г’].</w:t>
      </w:r>
    </w:p>
    <w:p w:rsidR="00EB1B2A" w:rsidRPr="005E58D0" w:rsidRDefault="00EB1B2A" w:rsidP="00EB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исследования ещё раз доказали,что нарушение звукопроизношения обусловлены,в большинстве случаев деформацией зубочелюстной системы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астота  и степень нарушений меняются в  зависимости от характера и тяжести деформации зубочелюстной системы.                          </w:t>
      </w:r>
      <w:r w:rsidRPr="005E58D0">
        <w:rPr>
          <w:rFonts w:ascii="Times New Roman" w:hAnsi="Times New Roman" w:cs="Times New Roman"/>
          <w:sz w:val="28"/>
          <w:szCs w:val="28"/>
        </w:rPr>
        <w:t>Результаты проведенного исследования свидетельствовали о необходимости проведения с детьми рассматриваемой категории дифференцированного ортодонтического лечения, направленного не только на нормализацию окклюзионных нарушений, но и на нормализацию функции артикуляционной мускулатуры совместно с логопедической работой по преодолению произносительных нарушений.</w:t>
      </w:r>
    </w:p>
    <w:p w:rsidR="00EB1B2A" w:rsidRPr="00BC7EB9" w:rsidRDefault="00EB1B2A" w:rsidP="00EB1B2A">
      <w:pPr>
        <w:rPr>
          <w:rFonts w:ascii="Times New Roman" w:hAnsi="Times New Roman" w:cs="Times New Roman"/>
          <w:sz w:val="28"/>
          <w:szCs w:val="28"/>
        </w:rPr>
      </w:pPr>
    </w:p>
    <w:p w:rsidR="00EB1B2A" w:rsidRPr="002228C5" w:rsidRDefault="00EB1B2A" w:rsidP="00EB1B2A">
      <w:pPr>
        <w:rPr>
          <w:rFonts w:ascii="Times New Roman" w:hAnsi="Times New Roman" w:cs="Times New Roman"/>
          <w:sz w:val="28"/>
          <w:szCs w:val="28"/>
        </w:rPr>
      </w:pPr>
      <w:r w:rsidRPr="002228C5"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:rsidR="00EB1B2A" w:rsidRPr="002228C5" w:rsidRDefault="00EB1B2A" w:rsidP="00EB1B2A">
      <w:pPr>
        <w:rPr>
          <w:rFonts w:ascii="Times New Roman" w:hAnsi="Times New Roman" w:cs="Times New Roman"/>
          <w:sz w:val="28"/>
          <w:szCs w:val="28"/>
        </w:rPr>
      </w:pPr>
      <w:r w:rsidRPr="00222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228C5">
        <w:rPr>
          <w:rFonts w:ascii="Times New Roman" w:hAnsi="Times New Roman" w:cs="Times New Roman"/>
          <w:sz w:val="28"/>
          <w:szCs w:val="28"/>
        </w:rPr>
        <w:t xml:space="preserve">Структура и механизм произносительных расстройств у детей с аномалиями строения </w:t>
      </w:r>
      <w:proofErr w:type="gramStart"/>
      <w:r w:rsidRPr="002228C5">
        <w:rPr>
          <w:rFonts w:ascii="Times New Roman" w:hAnsi="Times New Roman" w:cs="Times New Roman"/>
          <w:sz w:val="28"/>
          <w:szCs w:val="28"/>
        </w:rPr>
        <w:t>зубо-челюстной</w:t>
      </w:r>
      <w:proofErr w:type="gramEnd"/>
      <w:r w:rsidRPr="002228C5">
        <w:rPr>
          <w:rFonts w:ascii="Times New Roman" w:hAnsi="Times New Roman" w:cs="Times New Roman"/>
          <w:sz w:val="28"/>
          <w:szCs w:val="28"/>
        </w:rPr>
        <w:t xml:space="preserve"> системы. // Стоматология детского возраста и профилактика. № 3, 2007. С. 57-64.</w:t>
      </w:r>
    </w:p>
    <w:p w:rsidR="00EB1B2A" w:rsidRPr="002228C5" w:rsidRDefault="00EB1B2A" w:rsidP="00EB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228C5">
        <w:rPr>
          <w:rFonts w:ascii="Times New Roman" w:hAnsi="Times New Roman" w:cs="Times New Roman"/>
          <w:sz w:val="28"/>
          <w:szCs w:val="28"/>
        </w:rPr>
        <w:t>Частота и особенности нарушений звукопроизношения у детей с дефектами и деформациями зубочелюстной системы.// Водолацкий В.М. Ставропольская ГМА</w:t>
      </w:r>
    </w:p>
    <w:p w:rsidR="00EB1B2A" w:rsidRPr="00BC7EB9" w:rsidRDefault="00EB1B2A" w:rsidP="00EB1B2A">
      <w:pPr>
        <w:rPr>
          <w:rFonts w:ascii="Times New Roman" w:hAnsi="Times New Roman" w:cs="Times New Roman"/>
          <w:sz w:val="28"/>
          <w:szCs w:val="28"/>
        </w:rPr>
      </w:pPr>
    </w:p>
    <w:p w:rsidR="00B45909" w:rsidRDefault="00B45909"/>
    <w:sectPr w:rsidR="00B45909" w:rsidSect="00B4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B2A"/>
    <w:rsid w:val="00B45909"/>
    <w:rsid w:val="00EB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2015-10-11T16:44:00Z</dcterms:created>
  <dcterms:modified xsi:type="dcterms:W3CDTF">2015-10-11T16:44:00Z</dcterms:modified>
</cp:coreProperties>
</file>