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58" w:rsidRDefault="00714658" w:rsidP="00714658">
      <w:pPr>
        <w:tabs>
          <w:tab w:val="left" w:pos="1206"/>
        </w:tabs>
        <w:spacing w:line="120" w:lineRule="atLeast"/>
        <w:jc w:val="center"/>
        <w:rPr>
          <w:b/>
        </w:rPr>
      </w:pPr>
    </w:p>
    <w:p w:rsidR="00714658" w:rsidRPr="006F6CA6" w:rsidRDefault="00714658" w:rsidP="00714658">
      <w:pPr>
        <w:tabs>
          <w:tab w:val="left" w:pos="1206"/>
        </w:tabs>
        <w:spacing w:line="120" w:lineRule="atLeast"/>
        <w:jc w:val="center"/>
        <w:rPr>
          <w:b/>
        </w:rPr>
      </w:pPr>
      <w:proofErr w:type="spellStart"/>
      <w:r w:rsidRPr="006F6CA6">
        <w:rPr>
          <w:b/>
        </w:rPr>
        <w:t>Поурочное-тематическое</w:t>
      </w:r>
      <w:proofErr w:type="spellEnd"/>
      <w:r w:rsidRPr="006F6CA6">
        <w:rPr>
          <w:b/>
        </w:rPr>
        <w:t xml:space="preserve"> планирование для 7</w:t>
      </w:r>
      <w:r>
        <w:rPr>
          <w:b/>
        </w:rPr>
        <w:t xml:space="preserve"> </w:t>
      </w:r>
      <w:r w:rsidRPr="006F6CA6">
        <w:rPr>
          <w:b/>
        </w:rPr>
        <w:t xml:space="preserve"> класса по геометрии </w:t>
      </w:r>
      <w:r>
        <w:rPr>
          <w:b/>
        </w:rPr>
        <w:t>68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393"/>
        <w:gridCol w:w="659"/>
        <w:gridCol w:w="4706"/>
        <w:gridCol w:w="1120"/>
        <w:gridCol w:w="2693"/>
      </w:tblGrid>
      <w:tr w:rsidR="00714658" w:rsidRPr="006F6CA6" w:rsidTr="0006250B">
        <w:trPr>
          <w:trHeight w:val="285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№ 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Тема  урока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Даты </w:t>
            </w:r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Виды, формы контроля</w:t>
            </w:r>
          </w:p>
        </w:tc>
      </w:tr>
      <w:tr w:rsidR="00714658" w:rsidRPr="006F6CA6" w:rsidTr="0006250B">
        <w:trPr>
          <w:trHeight w:val="222"/>
        </w:trPr>
        <w:tc>
          <w:tcPr>
            <w:tcW w:w="14786" w:type="dxa"/>
            <w:gridSpan w:val="5"/>
            <w:hideMark/>
          </w:tcPr>
          <w:p w:rsidR="00714658" w:rsidRPr="006F6CA6" w:rsidRDefault="00714658" w:rsidP="0006250B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Глава I.  Начальные геометрические сведения           (10 часов)</w:t>
            </w:r>
            <w:r w:rsidRPr="006F6CA6">
              <w:t>.</w:t>
            </w:r>
          </w:p>
        </w:tc>
      </w:tr>
      <w:tr w:rsidR="00714658" w:rsidRPr="006F6CA6" w:rsidTr="0006250B">
        <w:trPr>
          <w:trHeight w:val="242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Прямая и отрезок. Луч и угол.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7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Прямая и отрезок. Луч и угол.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83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Сравнение отрезков и углов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41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Сравнение отрезков и углов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72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Измерение отрезков.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77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Измерение углов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327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Перпендикулярные прямые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</w:tr>
      <w:tr w:rsidR="00714658" w:rsidRPr="006F6CA6" w:rsidTr="0006250B">
        <w:trPr>
          <w:trHeight w:val="255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>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both"/>
            </w:pPr>
            <w:r w:rsidRPr="006F6CA6">
              <w:t>Перпендикулярные прямые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widowControl w:val="0"/>
              <w:spacing w:line="60" w:lineRule="atLeast"/>
              <w:contextualSpacing/>
              <w:jc w:val="center"/>
            </w:pPr>
            <w:r w:rsidRPr="006F6CA6">
              <w:t xml:space="preserve">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widowControl w:val="0"/>
              <w:tabs>
                <w:tab w:val="left" w:pos="435"/>
              </w:tabs>
              <w:spacing w:line="60" w:lineRule="atLeast"/>
              <w:contextualSpacing/>
              <w:jc w:val="center"/>
            </w:pPr>
            <w:r w:rsidRPr="006F6CA6">
              <w:t>тест</w:t>
            </w:r>
          </w:p>
        </w:tc>
      </w:tr>
      <w:tr w:rsidR="00714658" w:rsidRPr="006F6CA6" w:rsidTr="0006250B">
        <w:trPr>
          <w:trHeight w:val="279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jc w:val="center"/>
            </w:pPr>
            <w:r w:rsidRPr="006F6CA6">
              <w:t>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10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center" w:pos="2869"/>
              </w:tabs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№1</w:t>
            </w:r>
            <w:r w:rsidRPr="006F6CA6">
              <w:t xml:space="preserve"> «Начальные геометрические сведения»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Контрольная работа №1</w:t>
            </w:r>
          </w:p>
        </w:tc>
      </w:tr>
      <w:tr w:rsidR="00714658" w:rsidRPr="006F6CA6" w:rsidTr="0006250B">
        <w:trPr>
          <w:trHeight w:val="226"/>
        </w:trPr>
        <w:tc>
          <w:tcPr>
            <w:tcW w:w="14786" w:type="dxa"/>
            <w:gridSpan w:val="5"/>
            <w:hideMark/>
          </w:tcPr>
          <w:p w:rsidR="00714658" w:rsidRPr="006F6CA6" w:rsidRDefault="00714658" w:rsidP="0006250B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Глава II. Треугольники  (17 часов)</w:t>
            </w:r>
          </w:p>
        </w:tc>
      </w:tr>
      <w:tr w:rsidR="00714658" w:rsidRPr="006F6CA6" w:rsidTr="0006250B">
        <w:trPr>
          <w:trHeight w:val="272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Анализ контрольной работы. Первый признак равенства треугольников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6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Первый признак равенства треугольников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44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Первый признак равенства треугольников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7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88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7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915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8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870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8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Второй признак равенства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Второй признак равенства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19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870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Третий признак равенства треугольников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1530"/>
              </w:tabs>
              <w:spacing w:line="120" w:lineRule="atLeast"/>
              <w:jc w:val="both"/>
              <w:rPr>
                <w:b/>
              </w:rPr>
            </w:pPr>
            <w:r w:rsidRPr="006F6CA6">
              <w:t>Третий признак равенства треугольников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тест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</w:t>
            </w:r>
            <w:r w:rsidRPr="006F6CA6">
              <w:t xml:space="preserve"> №2 «Треугольники»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Контрольная работа №2</w:t>
            </w:r>
          </w:p>
        </w:tc>
      </w:tr>
      <w:tr w:rsidR="00714658" w:rsidRPr="006F6CA6" w:rsidTr="0006250B">
        <w:trPr>
          <w:trHeight w:val="256"/>
        </w:trPr>
        <w:tc>
          <w:tcPr>
            <w:tcW w:w="14786" w:type="dxa"/>
            <w:gridSpan w:val="5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rPr>
                <w:b/>
              </w:rPr>
              <w:t>Глава III Параллельные прямые (13 часов)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Анализ контрольной работы. Признаки параллельности двух прямых.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29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3345"/>
              </w:tabs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17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17 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18 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18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19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зачет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39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1860"/>
                <w:tab w:val="left" w:pos="2100"/>
              </w:tabs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№3</w:t>
            </w:r>
            <w:r w:rsidRPr="006F6CA6">
              <w:t xml:space="preserve"> «Параллельные прямые»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Контрольная работа №3</w:t>
            </w:r>
          </w:p>
        </w:tc>
      </w:tr>
      <w:tr w:rsidR="00714658" w:rsidRPr="006F6CA6" w:rsidTr="0006250B">
        <w:trPr>
          <w:trHeight w:val="256"/>
        </w:trPr>
        <w:tc>
          <w:tcPr>
            <w:tcW w:w="14786" w:type="dxa"/>
            <w:gridSpan w:val="5"/>
            <w:hideMark/>
          </w:tcPr>
          <w:p w:rsidR="00714658" w:rsidRPr="006F6CA6" w:rsidRDefault="00714658" w:rsidP="0006250B">
            <w:pPr>
              <w:spacing w:line="120" w:lineRule="atLeast"/>
              <w:ind w:firstLine="540"/>
              <w:jc w:val="both"/>
              <w:rPr>
                <w:b/>
              </w:rPr>
            </w:pPr>
            <w:r w:rsidRPr="006F6CA6">
              <w:rPr>
                <w:b/>
              </w:rPr>
              <w:t>Глава IV Соотношение между сторонами и углами треугольника (18 часов)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Анализ контрольной работы. Сумма углов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Сумма углов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765"/>
              </w:tabs>
              <w:spacing w:line="120" w:lineRule="atLeast"/>
              <w:jc w:val="both"/>
            </w:pPr>
            <w:r w:rsidRPr="006F6CA6">
              <w:rPr>
                <w:b/>
              </w:rPr>
              <w:t xml:space="preserve">Контрольная работа №4 </w:t>
            </w:r>
            <w:r w:rsidRPr="006F6CA6">
              <w:t>«Соотношение между сторонами и углами треугольника»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Контрольная</w:t>
            </w:r>
            <w:r w:rsidRPr="006F6CA6">
              <w:rPr>
                <w:b/>
              </w:rPr>
              <w:t xml:space="preserve"> </w:t>
            </w:r>
            <w:r w:rsidRPr="006F6CA6">
              <w:t>работа №4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49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085"/>
              </w:tabs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325"/>
              </w:tabs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25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1890"/>
              </w:tabs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26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27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highlight w:val="yellow"/>
              </w:rPr>
            </w:pPr>
            <w:r w:rsidRPr="006F6CA6">
              <w:t>54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  <w:rPr>
                <w:highlight w:val="yellow"/>
              </w:rPr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27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самостоятельная работа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28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28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тест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№5</w:t>
            </w:r>
            <w:r w:rsidRPr="006F6CA6">
              <w:t xml:space="preserve"> «Задачи на построение»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29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Контрольная работа №5</w:t>
            </w:r>
          </w:p>
        </w:tc>
      </w:tr>
      <w:tr w:rsidR="00714658" w:rsidRPr="006F6CA6" w:rsidTr="0006250B">
        <w:trPr>
          <w:trHeight w:val="256"/>
        </w:trPr>
        <w:tc>
          <w:tcPr>
            <w:tcW w:w="14786" w:type="dxa"/>
            <w:gridSpan w:val="5"/>
            <w:hideMark/>
          </w:tcPr>
          <w:p w:rsidR="00714658" w:rsidRPr="006F6CA6" w:rsidRDefault="00714658" w:rsidP="0006250B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Повторение   (10  часов)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59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Анализ контрольной работы. Решение задач на построение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60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Начальные геометрические сведения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30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61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Признаки равенства треугольников. Равнобедренный треугольник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62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Признаки равенства треугольников. Равнобедренный треугольник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31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63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415"/>
              </w:tabs>
              <w:spacing w:line="120" w:lineRule="atLeast"/>
              <w:jc w:val="both"/>
            </w:pPr>
            <w:r w:rsidRPr="006F6CA6">
              <w:t>Параллельные прямые.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32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64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Параллельные прямые.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tabs>
                <w:tab w:val="center" w:pos="388"/>
              </w:tabs>
              <w:spacing w:line="120" w:lineRule="atLeast"/>
              <w:jc w:val="center"/>
            </w:pPr>
            <w:r w:rsidRPr="006F6CA6">
              <w:t xml:space="preserve">32 </w:t>
            </w:r>
            <w:r w:rsidRPr="006F6CA6">
              <w:tab/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65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1365"/>
              </w:tabs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 xml:space="preserve">33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66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Зачет.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tabs>
                <w:tab w:val="center" w:pos="388"/>
              </w:tabs>
              <w:spacing w:line="120" w:lineRule="atLeast"/>
              <w:jc w:val="center"/>
            </w:pPr>
            <w:r w:rsidRPr="006F6CA6">
              <w:t>33нед</w:t>
            </w:r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tabs>
                <w:tab w:val="left" w:pos="555"/>
              </w:tabs>
              <w:spacing w:line="120" w:lineRule="atLeast"/>
              <w:jc w:val="center"/>
            </w:pPr>
            <w:r w:rsidRPr="006F6CA6">
              <w:t>Зачет</w:t>
            </w: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67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spacing w:line="120" w:lineRule="atLeast"/>
              <w:jc w:val="both"/>
            </w:pPr>
            <w:r w:rsidRPr="006F6CA6">
              <w:t>Резерв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tabs>
                <w:tab w:val="center" w:pos="388"/>
              </w:tabs>
              <w:spacing w:line="120" w:lineRule="atLeast"/>
              <w:jc w:val="center"/>
            </w:pPr>
            <w:r w:rsidRPr="006F6CA6">
              <w:t xml:space="preserve">34 </w:t>
            </w:r>
            <w:r w:rsidRPr="006F6CA6">
              <w:tab/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</w:pPr>
          </w:p>
        </w:tc>
      </w:tr>
      <w:tr w:rsidR="00714658" w:rsidRPr="006F6CA6" w:rsidTr="0006250B">
        <w:trPr>
          <w:trHeight w:val="256"/>
        </w:trPr>
        <w:tc>
          <w:tcPr>
            <w:tcW w:w="675" w:type="dxa"/>
            <w:hideMark/>
          </w:tcPr>
          <w:p w:rsidR="00714658" w:rsidRPr="006F6CA6" w:rsidRDefault="00714658" w:rsidP="0006250B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14658" w:rsidRPr="006F6CA6" w:rsidRDefault="00714658" w:rsidP="0006250B">
            <w:pPr>
              <w:spacing w:line="120" w:lineRule="atLeast"/>
              <w:jc w:val="center"/>
            </w:pPr>
            <w:r w:rsidRPr="006F6CA6">
              <w:t>68</w:t>
            </w:r>
          </w:p>
        </w:tc>
        <w:tc>
          <w:tcPr>
            <w:tcW w:w="8803" w:type="dxa"/>
            <w:hideMark/>
          </w:tcPr>
          <w:p w:rsidR="00714658" w:rsidRPr="006F6CA6" w:rsidRDefault="00714658" w:rsidP="0006250B">
            <w:pPr>
              <w:tabs>
                <w:tab w:val="left" w:pos="2235"/>
              </w:tabs>
              <w:spacing w:line="120" w:lineRule="atLeast"/>
              <w:jc w:val="both"/>
            </w:pPr>
            <w:r w:rsidRPr="006F6CA6">
              <w:t>Резерв</w:t>
            </w:r>
          </w:p>
        </w:tc>
        <w:tc>
          <w:tcPr>
            <w:tcW w:w="1622" w:type="dxa"/>
            <w:hideMark/>
          </w:tcPr>
          <w:p w:rsidR="00714658" w:rsidRPr="006F6CA6" w:rsidRDefault="00714658" w:rsidP="0006250B">
            <w:pPr>
              <w:tabs>
                <w:tab w:val="center" w:pos="388"/>
              </w:tabs>
              <w:spacing w:line="120" w:lineRule="atLeast"/>
              <w:jc w:val="center"/>
            </w:pPr>
            <w:r w:rsidRPr="006F6CA6">
              <w:t xml:space="preserve">34 </w:t>
            </w:r>
            <w:proofErr w:type="spellStart"/>
            <w:r w:rsidRPr="006F6CA6">
              <w:t>нед</w:t>
            </w:r>
            <w:proofErr w:type="spellEnd"/>
          </w:p>
        </w:tc>
        <w:tc>
          <w:tcPr>
            <w:tcW w:w="0" w:type="auto"/>
            <w:noWrap/>
            <w:hideMark/>
          </w:tcPr>
          <w:p w:rsidR="00714658" w:rsidRPr="006F6CA6" w:rsidRDefault="00714658" w:rsidP="0006250B">
            <w:pPr>
              <w:spacing w:line="120" w:lineRule="atLeast"/>
            </w:pPr>
          </w:p>
        </w:tc>
      </w:tr>
    </w:tbl>
    <w:p w:rsidR="00714658" w:rsidRPr="006F6CA6" w:rsidRDefault="00714658" w:rsidP="00714658">
      <w:pPr>
        <w:tabs>
          <w:tab w:val="left" w:pos="555"/>
          <w:tab w:val="left" w:pos="3270"/>
        </w:tabs>
        <w:spacing w:line="120" w:lineRule="atLeast"/>
        <w:jc w:val="center"/>
        <w:rPr>
          <w:i/>
        </w:rPr>
      </w:pPr>
    </w:p>
    <w:p w:rsidR="00714658" w:rsidRPr="006F6CA6" w:rsidRDefault="00714658" w:rsidP="00714658">
      <w:pPr>
        <w:spacing w:line="120" w:lineRule="atLeast"/>
      </w:pPr>
    </w:p>
    <w:p w:rsidR="00C46159" w:rsidRDefault="00C46159"/>
    <w:sectPr w:rsidR="00C46159" w:rsidSect="00C4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658"/>
    <w:rsid w:val="005411B7"/>
    <w:rsid w:val="00714658"/>
    <w:rsid w:val="00C4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2015-11-17T22:33:00Z</dcterms:created>
  <dcterms:modified xsi:type="dcterms:W3CDTF">2015-11-17T22:34:00Z</dcterms:modified>
</cp:coreProperties>
</file>