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04" w:rsidRDefault="00784504" w:rsidP="00784504">
      <w:pPr>
        <w:spacing w:line="240" w:lineRule="auto"/>
        <w:ind w:right="11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Бюджетное дошкольное</w:t>
      </w:r>
    </w:p>
    <w:p w:rsidR="00784504" w:rsidRDefault="00784504" w:rsidP="00784504">
      <w:pPr>
        <w:spacing w:line="240" w:lineRule="auto"/>
        <w:ind w:right="11"/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образовательное учреждение</w:t>
      </w:r>
    </w:p>
    <w:p w:rsidR="00784504" w:rsidRDefault="00784504" w:rsidP="00784504">
      <w:pPr>
        <w:spacing w:line="240" w:lineRule="auto"/>
        <w:ind w:right="11"/>
        <w:jc w:val="center"/>
        <w:rPr>
          <w:sz w:val="32"/>
          <w:szCs w:val="32"/>
        </w:rPr>
      </w:pPr>
      <w:r>
        <w:rPr>
          <w:sz w:val="32"/>
          <w:szCs w:val="32"/>
        </w:rPr>
        <w:t>детский сад  №65 комбинированного вида</w:t>
      </w:r>
    </w:p>
    <w:p w:rsidR="00784504" w:rsidRDefault="00784504" w:rsidP="007845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sz w:val="32"/>
          <w:szCs w:val="32"/>
        </w:rPr>
        <w:t>Красносельского района Санкт-Петербурга</w:t>
      </w:r>
      <w:r w:rsidRPr="00251B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784504" w:rsidRPr="004E4370" w:rsidRDefault="00784504" w:rsidP="007845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784504" w:rsidRPr="00784504" w:rsidRDefault="00784504" w:rsidP="007845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78450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Тема: «Приобщение дошкольников к истокам народной живописи через знакомство с Городецкой росписью»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Pr="007845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(Статья)</w:t>
      </w:r>
    </w:p>
    <w:p w:rsidR="00784504" w:rsidRPr="00784504" w:rsidRDefault="00784504" w:rsidP="00784504">
      <w:pPr>
        <w:spacing w:before="100" w:beforeAutospacing="1" w:after="100" w:afterAutospacing="1" w:line="240" w:lineRule="auto"/>
        <w:jc w:val="center"/>
        <w:outlineLvl w:val="0"/>
        <w:rPr>
          <w:sz w:val="40"/>
          <w:szCs w:val="40"/>
        </w:rPr>
      </w:pPr>
    </w:p>
    <w:p w:rsidR="00784504" w:rsidRDefault="00784504" w:rsidP="00784504">
      <w:pPr>
        <w:tabs>
          <w:tab w:val="center" w:pos="18180"/>
        </w:tabs>
        <w:ind w:right="11"/>
        <w:jc w:val="center"/>
        <w:outlineLvl w:val="0"/>
        <w:rPr>
          <w:sz w:val="32"/>
          <w:szCs w:val="32"/>
        </w:rPr>
      </w:pPr>
    </w:p>
    <w:p w:rsidR="00784504" w:rsidRDefault="00784504" w:rsidP="00784504">
      <w:pPr>
        <w:ind w:right="14"/>
        <w:jc w:val="center"/>
        <w:rPr>
          <w:sz w:val="32"/>
          <w:szCs w:val="32"/>
        </w:rPr>
      </w:pPr>
    </w:p>
    <w:p w:rsidR="00784504" w:rsidRPr="00251BCE" w:rsidRDefault="00784504" w:rsidP="007845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84504" w:rsidRDefault="00784504" w:rsidP="007845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</w:t>
      </w:r>
    </w:p>
    <w:p w:rsidR="00784504" w:rsidRDefault="00784504" w:rsidP="00784504">
      <w:pPr>
        <w:tabs>
          <w:tab w:val="left" w:pos="7950"/>
        </w:tabs>
        <w:ind w:right="11"/>
        <w:jc w:val="right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sz w:val="32"/>
          <w:szCs w:val="32"/>
        </w:rPr>
        <w:t xml:space="preserve">Составитель: </w:t>
      </w:r>
      <w:proofErr w:type="spellStart"/>
      <w:r>
        <w:rPr>
          <w:rFonts w:ascii="Calibri" w:eastAsia="Times New Roman" w:hAnsi="Calibri" w:cs="Times New Roman"/>
          <w:b/>
          <w:sz w:val="32"/>
          <w:szCs w:val="32"/>
        </w:rPr>
        <w:t>Левакова</w:t>
      </w:r>
      <w:proofErr w:type="spellEnd"/>
      <w:r>
        <w:rPr>
          <w:rFonts w:ascii="Calibri" w:eastAsia="Times New Roman" w:hAnsi="Calibri" w:cs="Times New Roman"/>
          <w:b/>
          <w:sz w:val="32"/>
          <w:szCs w:val="32"/>
        </w:rPr>
        <w:t xml:space="preserve"> Надежда Николаевна</w:t>
      </w:r>
    </w:p>
    <w:p w:rsidR="00784504" w:rsidRDefault="00784504" w:rsidP="00784504">
      <w:pPr>
        <w:tabs>
          <w:tab w:val="left" w:pos="13635"/>
        </w:tabs>
        <w:ind w:left="4253" w:right="11"/>
        <w:jc w:val="center"/>
        <w:rPr>
          <w:rFonts w:ascii="Calibri" w:eastAsia="Times New Roman" w:hAnsi="Calibri" w:cs="Times New Roman"/>
          <w:b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sz w:val="32"/>
          <w:szCs w:val="32"/>
        </w:rPr>
        <w:t>воспитатель</w:t>
      </w:r>
    </w:p>
    <w:p w:rsidR="00784504" w:rsidRDefault="00784504" w:rsidP="007845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84504" w:rsidRDefault="00784504" w:rsidP="007845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84504" w:rsidRDefault="00784504" w:rsidP="007845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84504" w:rsidRPr="00C83B5C" w:rsidRDefault="00784504" w:rsidP="007845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2015год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 w:type="page"/>
      </w:r>
    </w:p>
    <w:p w:rsidR="00784504" w:rsidRPr="00784504" w:rsidRDefault="00784504" w:rsidP="007845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4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 «Приобщение дошкольников к истокам народной живописи через знакомство с Городецкой росписью»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>Необходимым условием построения современной системы эстетического воспитания и развития эстетической культуры личности является использование народного искусства в педагогической работе с детьми. Народное искусство способствует глубокому воздействию на мир ребенка, обладает нравственной, эстетической, познавательной ценностью, воплощает в себе исторический опыт многих поколений и рассматривается как часть материальной культуры. Народное искусство в силу своей специфики, заключающейся в образно-эмоциональном отражении мира, оказывает сильное воздействие на ребенка, который, по выражению К.Д. Ушинского, мыслит формами, красками, звуками, ощущениями.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>Время наше сложное – это время социальных перемен. Политических бурь и потрясений. Они буквально ворвались в жизнь каждого из нас. Народные игры, забавы и игрушки заменяются коммерческими зрелищами, телевизионные экраны наводнила жестокость. По сути своей это чуждо детской природе, натуре растущего человека. 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>Велико значение опыта для духовного развития дошкольников, их эстетического воспитания - знакомство с искусством народных мастеров. Народное искусство поднимает темы большого гражданского содержания, оказывает глубокое идейное влияние на детей. Оно помогает ребятам взглянуть на привычные вещи и явления по-новому, увидеть красоту окружающего мира. Педагогу предопределена высокая миссия – нести в мир детства все нравственные ценности, помочь ребёнку открыть этот мир во всем богатстве и многообразии декоративно-прикладного искусства. А значит любая деятельность, встреча с игрушкой, творческое дело, беседа – подчинены единственной цели: всесторонне развивать личность ребёнка, ведь все дети должны жить в мире красоты, игры, сказки, музыки, фантазии и творчества.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>Знакомство детей с основами народного искусства осуществляется во всех программах воспитания и обучения в дошкольных учреждениях, но методических рекомендаций, которые имеются в программах, не достаточно или их очень мало. У дошкольников зачастую нет возможности увидеть непосредственный технологический процесс изготовления художественной посуды, предметов быта и игрушек, соприкоснуться с народной живописью, например, подержать в руках подлинные изделия с городецкой росписью. Поэтому задача педагога - подарить детям радость творчества, познакомить с историей народного творчества, в том числе с Городцом, показать приемы работы с кистью, ознакомить с образной стилизацией растительного орнамента.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78450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84504">
        <w:rPr>
          <w:rFonts w:ascii="Times New Roman" w:eastAsia="Times New Roman" w:hAnsi="Times New Roman" w:cs="Times New Roman"/>
          <w:sz w:val="24"/>
          <w:szCs w:val="24"/>
        </w:rPr>
        <w:t xml:space="preserve"> чтобы знакомить детей с Городецкой росписью, воспитатель должен иметь представления об истории возникновения этого промысла, особенностях росписи, иметь подборку практического материала – конспекты НОД и развлечений, стихи, игры, альбомы с образцами изделий.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Городецкой росписи.</w:t>
      </w:r>
      <w:r w:rsidRPr="00784504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 производится окраска фона, которая является и грунтовкой. По цветному фону мастер делает «подмалевок», нанося крупной кистью основные цветовые пятна, затем более тонкими кистями моделирует штрихами </w:t>
      </w:r>
      <w:r w:rsidRPr="00784504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 – это так называемая «</w:t>
      </w:r>
      <w:proofErr w:type="spellStart"/>
      <w:r w:rsidRPr="00784504">
        <w:rPr>
          <w:rFonts w:ascii="Times New Roman" w:eastAsia="Times New Roman" w:hAnsi="Times New Roman" w:cs="Times New Roman"/>
          <w:sz w:val="24"/>
          <w:szCs w:val="24"/>
        </w:rPr>
        <w:t>теневка</w:t>
      </w:r>
      <w:proofErr w:type="spellEnd"/>
      <w:r w:rsidRPr="00784504">
        <w:rPr>
          <w:rFonts w:ascii="Times New Roman" w:eastAsia="Times New Roman" w:hAnsi="Times New Roman" w:cs="Times New Roman"/>
          <w:sz w:val="24"/>
          <w:szCs w:val="24"/>
        </w:rPr>
        <w:t>». Заканчивает роспись «</w:t>
      </w:r>
      <w:proofErr w:type="spellStart"/>
      <w:r w:rsidRPr="00784504">
        <w:rPr>
          <w:rFonts w:ascii="Times New Roman" w:eastAsia="Times New Roman" w:hAnsi="Times New Roman" w:cs="Times New Roman"/>
          <w:sz w:val="24"/>
          <w:szCs w:val="24"/>
        </w:rPr>
        <w:t>разживка</w:t>
      </w:r>
      <w:proofErr w:type="spellEnd"/>
      <w:r w:rsidRPr="00784504">
        <w:rPr>
          <w:rFonts w:ascii="Times New Roman" w:eastAsia="Times New Roman" w:hAnsi="Times New Roman" w:cs="Times New Roman"/>
          <w:sz w:val="24"/>
          <w:szCs w:val="24"/>
        </w:rPr>
        <w:t>» - узоры черной краской и белилами, объединяющие рисунок в одно целое. Готовый сюжет обычно дополняют «</w:t>
      </w:r>
      <w:proofErr w:type="spellStart"/>
      <w:r w:rsidRPr="00784504">
        <w:rPr>
          <w:rFonts w:ascii="Times New Roman" w:eastAsia="Times New Roman" w:hAnsi="Times New Roman" w:cs="Times New Roman"/>
          <w:sz w:val="24"/>
          <w:szCs w:val="24"/>
        </w:rPr>
        <w:t>украешками</w:t>
      </w:r>
      <w:proofErr w:type="spellEnd"/>
      <w:r w:rsidRPr="00784504">
        <w:rPr>
          <w:rFonts w:ascii="Times New Roman" w:eastAsia="Times New Roman" w:hAnsi="Times New Roman" w:cs="Times New Roman"/>
          <w:sz w:val="24"/>
          <w:szCs w:val="24"/>
        </w:rPr>
        <w:t>» (узорами по краю) и заключают в графическую рамочку или обводку.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>В наши дни в росписи стали использовать масляную краску, цветовая гамма рисунков также разнообразилась, но сюжеты, образы и мотивы старой городецкой росписи присутствуют и в работах современных мастеров.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b/>
          <w:bCs/>
          <w:sz w:val="24"/>
          <w:szCs w:val="24"/>
        </w:rPr>
        <w:t>Роспись на НОД.</w:t>
      </w:r>
      <w:r w:rsidRPr="00784504">
        <w:rPr>
          <w:rFonts w:ascii="Times New Roman" w:eastAsia="Times New Roman" w:hAnsi="Times New Roman" w:cs="Times New Roman"/>
          <w:sz w:val="24"/>
          <w:szCs w:val="24"/>
        </w:rPr>
        <w:t xml:space="preserve"> На непосредственной образовательной деятельности с детьми лучше использовать гуашевые краски. Начинать следует с освоения простых элементов росписи – капелек, спиралек, дуг. Чтобы получить красивую дугу, ее начинают рисовать кончиком кисти, усиливая нажим к середине дуги и ослабляя к концу.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детей на различие в изображении цветов: у «розана» середина цветка располагается в центре цветового пятна, а лепестки по краям; у «купавки» центр цветка смещен на край. При изображении любого цветка сначала делается «подмалевок» - наносится пятно круглой формы, затем кистью </w:t>
      </w:r>
      <w:proofErr w:type="gramStart"/>
      <w:r w:rsidRPr="00784504">
        <w:rPr>
          <w:rFonts w:ascii="Times New Roman" w:eastAsia="Times New Roman" w:hAnsi="Times New Roman" w:cs="Times New Roman"/>
          <w:sz w:val="24"/>
          <w:szCs w:val="24"/>
        </w:rPr>
        <w:t>потоньше</w:t>
      </w:r>
      <w:proofErr w:type="gramEnd"/>
      <w:r w:rsidRPr="00784504">
        <w:rPr>
          <w:rFonts w:ascii="Times New Roman" w:eastAsia="Times New Roman" w:hAnsi="Times New Roman" w:cs="Times New Roman"/>
          <w:sz w:val="24"/>
          <w:szCs w:val="24"/>
        </w:rPr>
        <w:t xml:space="preserve"> рисуется центр и лепестки цветка – «</w:t>
      </w:r>
      <w:proofErr w:type="spellStart"/>
      <w:r w:rsidRPr="00784504">
        <w:rPr>
          <w:rFonts w:ascii="Times New Roman" w:eastAsia="Times New Roman" w:hAnsi="Times New Roman" w:cs="Times New Roman"/>
          <w:sz w:val="24"/>
          <w:szCs w:val="24"/>
        </w:rPr>
        <w:t>теневка</w:t>
      </w:r>
      <w:proofErr w:type="spellEnd"/>
      <w:r w:rsidRPr="00784504">
        <w:rPr>
          <w:rFonts w:ascii="Times New Roman" w:eastAsia="Times New Roman" w:hAnsi="Times New Roman" w:cs="Times New Roman"/>
          <w:sz w:val="24"/>
          <w:szCs w:val="24"/>
        </w:rPr>
        <w:t>». После этого самой тонкой кисточкой наносятся мелкие детали (точки, штрихи) – «</w:t>
      </w:r>
      <w:proofErr w:type="spellStart"/>
      <w:r w:rsidRPr="00784504">
        <w:rPr>
          <w:rFonts w:ascii="Times New Roman" w:eastAsia="Times New Roman" w:hAnsi="Times New Roman" w:cs="Times New Roman"/>
          <w:sz w:val="24"/>
          <w:szCs w:val="24"/>
        </w:rPr>
        <w:t>разживка</w:t>
      </w:r>
      <w:proofErr w:type="spellEnd"/>
      <w:r w:rsidRPr="0078450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Примечание.</w:t>
      </w:r>
      <w:r w:rsidRPr="00784504">
        <w:rPr>
          <w:rFonts w:ascii="Times New Roman" w:eastAsia="Times New Roman" w:hAnsi="Times New Roman" w:cs="Times New Roman"/>
          <w:sz w:val="24"/>
          <w:szCs w:val="24"/>
        </w:rPr>
        <w:t xml:space="preserve"> Поскольку прием «</w:t>
      </w:r>
      <w:proofErr w:type="spellStart"/>
      <w:r w:rsidRPr="00784504">
        <w:rPr>
          <w:rFonts w:ascii="Times New Roman" w:eastAsia="Times New Roman" w:hAnsi="Times New Roman" w:cs="Times New Roman"/>
          <w:sz w:val="24"/>
          <w:szCs w:val="24"/>
        </w:rPr>
        <w:t>разживка</w:t>
      </w:r>
      <w:proofErr w:type="spellEnd"/>
      <w:r w:rsidRPr="00784504">
        <w:rPr>
          <w:rFonts w:ascii="Times New Roman" w:eastAsia="Times New Roman" w:hAnsi="Times New Roman" w:cs="Times New Roman"/>
          <w:sz w:val="24"/>
          <w:szCs w:val="24"/>
        </w:rPr>
        <w:t>» достаточно сложен, освоить его, вероятно, смогут лишь дети старшего дошкольного возраста.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>Листья обычно рисуют группами по три, пять штук (центральный лист крупнее боковых). Если листочков всего два, их делают одинаковыми по размеру.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>При изображении птицы начинают с крыла, потом рисуют грудь и остальные части ее тела. Следует обратить внимание детей на характерные тонкие ножки птиц.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>Коня рисуют обычно черной краской: сначала грудь и шею – «подмалевок» похож на большую каплю, потом круп и заднюю ногу – это перевернутая капля поменьше. Затем дорисовывают остальные части – ноги, голову, туловище. В заключение рисуется грива и хвост, сбруя и седло.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>Можно предложить детям рисовать без предварительного карандашного наброска – как это делают народные мастера.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  <w:u w:val="single"/>
        </w:rPr>
        <w:t>Список используемой литературы: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>1. Аверьянова А.П. «Изобразительная деятельность в детском саду». Москва, «Мозаика-Синтез», 2003.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 xml:space="preserve">2. Князева О.Л., </w:t>
      </w:r>
      <w:proofErr w:type="spellStart"/>
      <w:r w:rsidRPr="00784504">
        <w:rPr>
          <w:rFonts w:ascii="Times New Roman" w:eastAsia="Times New Roman" w:hAnsi="Times New Roman" w:cs="Times New Roman"/>
          <w:sz w:val="24"/>
          <w:szCs w:val="24"/>
        </w:rPr>
        <w:t>Маханева</w:t>
      </w:r>
      <w:proofErr w:type="spellEnd"/>
      <w:r w:rsidRPr="00784504">
        <w:rPr>
          <w:rFonts w:ascii="Times New Roman" w:eastAsia="Times New Roman" w:hAnsi="Times New Roman" w:cs="Times New Roman"/>
          <w:sz w:val="24"/>
          <w:szCs w:val="24"/>
        </w:rPr>
        <w:t xml:space="preserve"> М.Д. «Приобщение детей к истокам русской народной культуры». Санкт-Петербург, «Детство-Пресс», 2000.</w:t>
      </w:r>
    </w:p>
    <w:p w:rsidR="00784504" w:rsidRPr="00784504" w:rsidRDefault="00784504" w:rsidP="0078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84504"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 w:rsidRPr="00784504">
        <w:rPr>
          <w:rFonts w:ascii="Times New Roman" w:eastAsia="Times New Roman" w:hAnsi="Times New Roman" w:cs="Times New Roman"/>
          <w:sz w:val="24"/>
          <w:szCs w:val="24"/>
        </w:rPr>
        <w:t xml:space="preserve"> О.А. «Радость творчества. Ознакомление детей с народным искусством». Москва, «Мозаика-Синтез», 2005.</w:t>
      </w:r>
    </w:p>
    <w:p w:rsidR="00DA7C98" w:rsidRDefault="00DA7C98"/>
    <w:sectPr w:rsidR="00DA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4504"/>
    <w:rsid w:val="00784504"/>
    <w:rsid w:val="00DA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4504"/>
    <w:rPr>
      <w:b/>
      <w:bCs/>
    </w:rPr>
  </w:style>
  <w:style w:type="character" w:styleId="a5">
    <w:name w:val="Emphasis"/>
    <w:basedOn w:val="a0"/>
    <w:uiPriority w:val="20"/>
    <w:qFormat/>
    <w:rsid w:val="007845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7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3094">
                                              <w:marLeft w:val="0"/>
                                              <w:marRight w:val="0"/>
                                              <w:marTop w:val="88"/>
                                              <w:marBottom w:val="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903</Words>
  <Characters>5152</Characters>
  <Application>Microsoft Office Word</Application>
  <DocSecurity>0</DocSecurity>
  <Lines>42</Lines>
  <Paragraphs>12</Paragraphs>
  <ScaleCrop>false</ScaleCrop>
  <Company>Hewlett-Packard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dmitriy-1</dc:creator>
  <cp:keywords/>
  <dc:description/>
  <cp:lastModifiedBy>dmitriy-1</cp:lastModifiedBy>
  <cp:revision>3</cp:revision>
  <dcterms:created xsi:type="dcterms:W3CDTF">2015-10-29T21:56:00Z</dcterms:created>
  <dcterms:modified xsi:type="dcterms:W3CDTF">2015-10-29T22:00:00Z</dcterms:modified>
</cp:coreProperties>
</file>