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A5" w:rsidRPr="002042A5" w:rsidRDefault="002042A5" w:rsidP="002042A5">
      <w:pPr>
        <w:spacing w:before="218" w:after="65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>Опыт работы по развитию математических представлений у детей с ЗПР в системе интерактивных упражнений</w:t>
      </w:r>
    </w:p>
    <w:p w:rsidR="002042A5" w:rsidRPr="002042A5" w:rsidRDefault="002042A5" w:rsidP="00204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Краткое описание опыта работы:</w:t>
      </w:r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 w:eastAsia="ru-RU" w:bidi="ar-SA"/>
        </w:rPr>
        <w:t>«Развитие математических представлений у детей с задержкой психического развития в системе интерактивных упражнений группе комбинированной направленности".</w:t>
      </w:r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 w:eastAsia="ru-RU" w:bidi="ar-SA"/>
        </w:rPr>
        <w:t>Введение</w:t>
      </w:r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 w:eastAsia="ru-RU" w:bidi="ar-SA"/>
        </w:rPr>
        <w:t>Рассматривается актуальность интерактивных технологий в работе с детьми старшего дошкольного возраста на современном этапе. Они позволяют наиболее эффективно выполнять задачи различных программ. Использование информационно-коммуникативных технологий (далее ИКТ) дает возможность сделать процесс обучения и развития детей более интересным, освобождает педагога от рутинной ручной работы, открывает новые возможности раннего развития. ИКТ повышает познавательный интерес детей, помогает развить психические процессы.</w:t>
      </w:r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 w:eastAsia="ru-RU" w:bidi="ar-SA"/>
        </w:rPr>
        <w:t>Математика, несмотря на свою сложность, вызывает неподдельный интерес у дошкольников, если она организована в игровой интерактивной форме. Интерактивные упражнения и игры обеспечивают ребенку доступный ему объем математических представлений, стимулирует познавательное развитие. Использование ИКТ помогает ребенку легче усваивать понятие формы, цвета и величины. На наглядном материале более эффективно постигаются понятие числа и множества, быстрее возникает умение ориентироваться на плоскости и в пространстве; тренируется внимание и память; развиваются мелкая моторика, элементы наглядно-образного и теоретического мышления; воспитывается целеустремленность и сосредоточенность.</w:t>
      </w:r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 w:eastAsia="ru-RU" w:bidi="ar-SA"/>
        </w:rPr>
        <w:t>Разработанная авторская система интерактивных математических заданий учитывает особенности как детей с ЗПР, таки и их нормально развивающихся сверстников.</w:t>
      </w:r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 w:eastAsia="ru-RU" w:bidi="ar-SA"/>
        </w:rPr>
        <w:t>При подборе упражнений для детей с ЗПР учитываются их особенности.</w:t>
      </w:r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 w:eastAsia="ru-RU" w:bidi="ar-SA"/>
        </w:rPr>
        <w:t>Для эффективного усвоения дошкольниками программы по математике необходимы интерактивные технологии, которые способствовали бы развитию познавательного интереса и приобретения детьми способов самостоятельного решения математических ситуаций.</w:t>
      </w:r>
    </w:p>
    <w:p w:rsidR="002042A5" w:rsidRPr="002042A5" w:rsidRDefault="002042A5" w:rsidP="00204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lastRenderedPageBreak/>
        <w:t xml:space="preserve">Проведенная диагностика математического развития детей в старшей группе комбинированной направленности по методике А. А Смоленцевой и О. В </w:t>
      </w:r>
      <w:proofErr w:type="spellStart"/>
      <w:r w:rsidRPr="002042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Пустовойт</w:t>
      </w:r>
      <w:proofErr w:type="spellEnd"/>
      <w:r w:rsidRPr="002042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 xml:space="preserve"> показала недостаточный уровень владения элементарными математическими представлениями детьми ЗПР по сравнению с их нормально развивающимися сверстниками.</w:t>
      </w:r>
    </w:p>
    <w:p w:rsidR="002042A5" w:rsidRPr="002042A5" w:rsidRDefault="002042A5" w:rsidP="002042A5">
      <w:pPr>
        <w:spacing w:after="0" w:line="489" w:lineRule="atLeast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Обозначена цель работы:</w:t>
      </w:r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разработка, апробация и внедрение системы интерактивных упражнений для развития математических представлений детей старшего дошкольного возраста с ЗПР.</w:t>
      </w:r>
    </w:p>
    <w:p w:rsidR="002042A5" w:rsidRPr="002042A5" w:rsidRDefault="002042A5" w:rsidP="002042A5">
      <w:pPr>
        <w:spacing w:after="0" w:line="489" w:lineRule="atLeast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Задачи:</w:t>
      </w:r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1. Закреплять ориентировку на плоскости (горизонтальном и вертикальном листе бумаги и плоскости интерактивной доски) .</w:t>
      </w:r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2. Совершенствовать навыки количественного и порядкового счета, цифрами в пределах 20.</w:t>
      </w:r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3. Развивать умение видеть составные части и множества, в которых предметы отличаются определенными признаками. Закреплять умение устанавливать отношения между множествами на основе счета, составление пар предметов или соединения предметов стрелками.</w:t>
      </w:r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4. Развивать умение устанавливать размерные отношения между предметами. </w:t>
      </w:r>
      <w:proofErr w:type="gramStart"/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Систематизировать предметы, располагая их в возрастающем (в убывающем) порядке по величине.</w:t>
      </w:r>
      <w:proofErr w:type="gramEnd"/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5. Закрепить представления о геометрических фигурах, их элементах в процессе рисования на интерактивной доске.</w:t>
      </w:r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6. Дать детям элементарные представления о времени: последовательность дней недели, месяцев, времен года, используя интерактивные игры.</w:t>
      </w:r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7. Укреплять мелкую моторику рук и развивать зрительно-двигательную координацию в системе интерактивных игр и упражнений.</w:t>
      </w:r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8. Развивать умение применять полученные знания на практике, в другой обстановке.</w:t>
      </w:r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9. Развивать наглядно-действенное мышление, зрительное восприятие.</w:t>
      </w:r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10. Формировать интерес, потребность в математической деятельности, стимулировать познавательную активность.</w:t>
      </w:r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lastRenderedPageBreak/>
        <w:t>Организация и методика проведения интерактивных игр по развитию элементарных математических представлений у детей</w:t>
      </w:r>
    </w:p>
    <w:p w:rsidR="002042A5" w:rsidRPr="002042A5" w:rsidRDefault="002042A5" w:rsidP="00204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 w:bidi="ar-SA"/>
        </w:rPr>
        <w:t>Работа проходила в три этапа.</w:t>
      </w:r>
    </w:p>
    <w:p w:rsidR="002042A5" w:rsidRPr="002042A5" w:rsidRDefault="002042A5" w:rsidP="002042A5">
      <w:pPr>
        <w:spacing w:after="0" w:line="489" w:lineRule="atLeast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Первый этап – организационный:</w:t>
      </w:r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• Обследование математических представлений у детей ЗПР и нормально развивающихся детей на начало учебного года по методике А. А. Смоленцевой и О. В. </w:t>
      </w:r>
      <w:proofErr w:type="spellStart"/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Пустовойт</w:t>
      </w:r>
      <w:proofErr w:type="spellEnd"/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.</w:t>
      </w:r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• Разработка математических интерактивных игр и упражнений.</w:t>
      </w:r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• Обогащение предметно-развивающей среды.</w:t>
      </w:r>
    </w:p>
    <w:p w:rsidR="002042A5" w:rsidRPr="002042A5" w:rsidRDefault="002042A5" w:rsidP="002042A5">
      <w:pPr>
        <w:spacing w:after="0" w:line="489" w:lineRule="atLeast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Второй этап – основной:</w:t>
      </w:r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• Апробация и обобщение опыта работы по использованию интерактивных игр и упражнений в формировании элементарных математических представлений.</w:t>
      </w:r>
    </w:p>
    <w:p w:rsidR="002042A5" w:rsidRPr="002042A5" w:rsidRDefault="002042A5" w:rsidP="002042A5">
      <w:pPr>
        <w:spacing w:after="0" w:line="489" w:lineRule="atLeast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Третий эта</w:t>
      </w:r>
      <w:proofErr w:type="gramStart"/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п-</w:t>
      </w:r>
      <w:proofErr w:type="gramEnd"/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итоговый:</w:t>
      </w:r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• Итоговая диагностика детей по методике А. А. Смоленцевой и О. В. </w:t>
      </w:r>
      <w:proofErr w:type="spellStart"/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Пустовойт</w:t>
      </w:r>
      <w:proofErr w:type="spellEnd"/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.</w:t>
      </w:r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Краткое содержание работы на первом этапе</w:t>
      </w:r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 данной главе раскрыты условия, которые созданы в группе и детском саду для развития элементарных математических представлений у детей:</w:t>
      </w:r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- организация оптимальной предметно-развивающей среды (математические игры, пособия, в том числе авторские по разным разделам математики)</w:t>
      </w:r>
      <w:proofErr w:type="gramStart"/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;</w:t>
      </w:r>
      <w:proofErr w:type="gramEnd"/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- центр интерактивных технологий (интерактивная доска, работающая по </w:t>
      </w:r>
      <w:proofErr w:type="spellStart"/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технологииTouch</w:t>
      </w:r>
      <w:proofErr w:type="spellEnd"/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, ноутбук, принтер, ламинатор)</w:t>
      </w:r>
      <w:proofErr w:type="gramStart"/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;</w:t>
      </w:r>
      <w:proofErr w:type="gramEnd"/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- кабинет информационных технологий, оборудованный </w:t>
      </w:r>
      <w:proofErr w:type="gramStart"/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необходимыми</w:t>
      </w:r>
      <w:proofErr w:type="gramEnd"/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современными ИКТ и отвечающий требованием </w:t>
      </w:r>
      <w:proofErr w:type="spellStart"/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СанПин</w:t>
      </w:r>
      <w:proofErr w:type="spellEnd"/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;</w:t>
      </w:r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- дети старшего дошкольного возраста проходят пропедевтический курс по ознакомлению с ИКТ, разработанный педагогом дополнительного образования. В результате данной работы все дети имели элементарный навык работы с компьютером.</w:t>
      </w:r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lastRenderedPageBreak/>
        <w:t>Для решения поставленных задач были определены основные направления работы, которые заключались в разработке универсальных электронных пособий, содержащих интерактивные компьютерные игры и упражнения по развитию математических представлений у детей с ЗПР.</w:t>
      </w:r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Все интерактивные игры и упражнения были обобщены в систему электронных пособий «Считалочка», направленных на формирование элементарных математических представлений у детей с ЗПР. Каждое электронное пособие содержит сюжетную линию, которая объединена одним персонажем – девочкой Считалочкой.</w:t>
      </w:r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При разработке системы интерактивных игр и упражнений решались не только задачи, направленные на развитие математических представлений у детей, но и задачи на развитие психических процессов: внимания, памяти, мышления. Кроме этого, в интерактивные игры и упражнения включались задачи на развитие зрительно-моторной координации, развитие познавательных интересов.</w:t>
      </w:r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Ценность электронного пособия в том, что оно может быть использовано в ходе организации непосредственно-образовательной деятельности как полностью, так и частично в зависимости от задач, которые решает педагог. Это облегчает и построение индивидуальной работы. Определив трудности ребенка, воспитатель или учитель-дефектолог выбирает необходимые упражнения и отрабатывает их при помощи компьютера.</w:t>
      </w:r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Таким образом, используя электронные пособия, педагоги имеют возможность составить индивидуальный маршрут (комплектовать игры и упражнения строго индивидуально для каждого ребенка в соответствии с принципами систематичности и последовательности обучения)</w:t>
      </w:r>
      <w:proofErr w:type="gramStart"/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.</w:t>
      </w:r>
      <w:proofErr w:type="gramEnd"/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У всех упражнений продуман финал, все игры имеют логическое завершение и поощрительную анимацию в конце. Ребенок знает результат, получая одобрение или предложение подумать ещё. При необходимости имеется возможность повторения игрового упражнения сначала.</w:t>
      </w:r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Каждое электронное пособие простое в управлении: имеет интуитивно-понятный интерфейс со всплывающими подсказками и полностью озвученными элементами навигации, с </w:t>
      </w:r>
      <w:proofErr w:type="gramStart"/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четким</w:t>
      </w:r>
      <w:proofErr w:type="gramEnd"/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но ненавязчивым откликом на действия ребенка. Управление осуществляется при помощи компьютерной «мышки» (если работа проводится на ноутбуке, либо при помощи руки (если работа осуществляется на интерактивной доске)</w:t>
      </w:r>
      <w:proofErr w:type="gramStart"/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.</w:t>
      </w:r>
      <w:proofErr w:type="gramEnd"/>
    </w:p>
    <w:p w:rsidR="002042A5" w:rsidRPr="002042A5" w:rsidRDefault="002042A5" w:rsidP="002042A5">
      <w:pPr>
        <w:spacing w:after="0" w:line="489" w:lineRule="atLeast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Содержание работы на втором этапе</w:t>
      </w:r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lastRenderedPageBreak/>
        <w:t xml:space="preserve">На втором этапе проводилась апробация и обобщение опыта работы </w:t>
      </w:r>
      <w:proofErr w:type="gramStart"/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по использованию интерактивных игр по математике в работе с детьми подготовительной к школе</w:t>
      </w:r>
      <w:proofErr w:type="gramEnd"/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группы комбинированной направленности.</w:t>
      </w:r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Работа проводилась в течени</w:t>
      </w:r>
      <w:proofErr w:type="gramStart"/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и</w:t>
      </w:r>
      <w:proofErr w:type="gramEnd"/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одного года в форме организации занятий и индивидуальной работы.</w:t>
      </w:r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 электронных пособиях постепенно увеличивался уровень сложности упражнений, который определялся строго индивидуально для каждого ребенка в соответствии с принципами систематичности и последовательности обучения.</w:t>
      </w:r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Компьютерные технологии включались в структуру традиционной организации занятий и в структуру индивидуальной работы учителя-дефектолога, как дополнительные инновационные элементы, позволяющие максимально привлечь ребенка к активной деятельности.</w:t>
      </w:r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Разработанные электронные пособия, дидактические игры и упражнения, входящие в структуру каждого пособия являются важным средством развития математических представлений у детей, так как благодаря динамичности, эмоциональности и заинтересованности детей они дают возможность повторять нужные математические упражнения много раз.</w:t>
      </w:r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К каждому электронному пособию разработаны примерные конспекты интерактивных игр и упражнений.</w:t>
      </w:r>
    </w:p>
    <w:p w:rsidR="002042A5" w:rsidRPr="002042A5" w:rsidRDefault="002042A5" w:rsidP="002042A5">
      <w:pPr>
        <w:spacing w:after="0" w:line="489" w:lineRule="atLeast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Содержание работы на третьем этапе.</w:t>
      </w:r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На третьем этапе была проведена итоговая диагностика по развитию математических представлений у детей, которая показала следующие результаты:</w:t>
      </w:r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Дети улучшили свои результаты в заданиях по ориентировке. У детей с ЗПР лишь один ребенок показал низкий результат. У детей с нормой развития высокие и средние показатели.</w:t>
      </w:r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 играх, направленных на количественный и порядковый счет, дети допускают единичные ошибки, которые исправляют самостоятельно.</w:t>
      </w:r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Дети хорошо научились составлять и решать арифметические задачи. Лишь один ребенок с ЗПР показал низкий результат.</w:t>
      </w:r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 заданиях на измерение как дети с ЗПР, так и их нормально развивающиеся сверстники показали высокие результаты.</w:t>
      </w:r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lastRenderedPageBreak/>
        <w:t>Уменьшилось количество ошибок в умении распознавать фигуры независимо от их пространственного положения.</w:t>
      </w:r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У воспитанников повысился положительный эмоциональный настрой при выполнении математических упражнений.</w:t>
      </w:r>
    </w:p>
    <w:p w:rsidR="002042A5" w:rsidRPr="002042A5" w:rsidRDefault="002042A5" w:rsidP="002042A5">
      <w:pPr>
        <w:spacing w:before="327" w:after="3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Отмечается повышение познавательной активности, качественное улучшение психических процессов: памяти, внимания, мышления.</w:t>
      </w:r>
    </w:p>
    <w:p w:rsidR="00B808A1" w:rsidRPr="002042A5" w:rsidRDefault="00B808A1">
      <w:pPr>
        <w:rPr>
          <w:color w:val="000000" w:themeColor="text1"/>
          <w:lang w:val="ru-RU"/>
        </w:rPr>
      </w:pPr>
    </w:p>
    <w:sectPr w:rsidR="00B808A1" w:rsidRPr="002042A5" w:rsidSect="00B8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042A5"/>
    <w:rsid w:val="002042A5"/>
    <w:rsid w:val="003B3230"/>
    <w:rsid w:val="0052174B"/>
    <w:rsid w:val="00B808A1"/>
    <w:rsid w:val="00C74F10"/>
    <w:rsid w:val="00CF0672"/>
    <w:rsid w:val="00DF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30"/>
  </w:style>
  <w:style w:type="paragraph" w:styleId="1">
    <w:name w:val="heading 1"/>
    <w:basedOn w:val="a"/>
    <w:next w:val="a"/>
    <w:link w:val="10"/>
    <w:uiPriority w:val="9"/>
    <w:qFormat/>
    <w:rsid w:val="003B3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2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2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B32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2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2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2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2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2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B3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32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B32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B32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B32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B32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B323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B32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B32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B3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32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2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B3230"/>
    <w:rPr>
      <w:b/>
      <w:bCs/>
    </w:rPr>
  </w:style>
  <w:style w:type="character" w:styleId="a9">
    <w:name w:val="Emphasis"/>
    <w:basedOn w:val="a0"/>
    <w:uiPriority w:val="20"/>
    <w:qFormat/>
    <w:rsid w:val="003B3230"/>
    <w:rPr>
      <w:i/>
      <w:iCs/>
    </w:rPr>
  </w:style>
  <w:style w:type="paragraph" w:styleId="aa">
    <w:name w:val="No Spacing"/>
    <w:uiPriority w:val="1"/>
    <w:qFormat/>
    <w:rsid w:val="003B323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32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2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B323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B32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B323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B323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B323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B323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B323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B323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B323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20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1436</Words>
  <Characters>8189</Characters>
  <Application>Microsoft Office Word</Application>
  <DocSecurity>0</DocSecurity>
  <Lines>68</Lines>
  <Paragraphs>19</Paragraphs>
  <ScaleCrop>false</ScaleCrop>
  <Company>Microsoft</Company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2015-10-20T03:23:00Z</dcterms:created>
  <dcterms:modified xsi:type="dcterms:W3CDTF">2015-10-20T03:24:00Z</dcterms:modified>
</cp:coreProperties>
</file>