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D4" w:rsidRPr="00F931D4" w:rsidRDefault="00F931D4" w:rsidP="00F931D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931D4">
        <w:rPr>
          <w:rFonts w:ascii="Georgia" w:eastAsia="Times New Roman" w:hAnsi="Georgia" w:cs="Times New Roman"/>
          <w:b/>
          <w:bCs/>
          <w:i/>
          <w:iCs/>
          <w:color w:val="4B0082"/>
          <w:kern w:val="36"/>
          <w:sz w:val="30"/>
          <w:lang w:eastAsia="ru-RU"/>
        </w:rPr>
        <w:t>Что такое здоровьесберегающие технологии?</w:t>
      </w:r>
    </w:p>
    <w:p w:rsidR="00F931D4" w:rsidRPr="00F931D4" w:rsidRDefault="00F931D4" w:rsidP="00F931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1D4">
        <w:rPr>
          <w:rFonts w:ascii="Georgia" w:eastAsia="Times New Roman" w:hAnsi="Georgia" w:cs="Times New Roman"/>
          <w:b/>
          <w:bCs/>
          <w:color w:val="0000CD"/>
          <w:sz w:val="21"/>
          <w:lang w:eastAsia="ru-RU"/>
        </w:rPr>
        <w:t>  </w:t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4"/>
          <w:szCs w:val="24"/>
          <w:lang w:eastAsia="ru-RU"/>
        </w:rPr>
        <w:t> </w:t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7"/>
          <w:lang w:eastAsia="ru-RU"/>
        </w:rPr>
        <w:t xml:space="preserve"> Это многие из знакомых большинству педагогов психолого-педагогических приемов и методов работы, технологий, подходов к  реализации различных проблем плюс постоянное стремление самого педагога к самосовершенствованию. Мы только тогда можем сказать, что процесс осуществляется по здоровьесберегающим образовательным технологиям, если при реализации используемой педагогической системы решается задача сохранения здоровья дошкольников и педагогов.</w:t>
      </w:r>
      <w:r w:rsidR="0084744B" w:rsidRPr="008474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3D6F" w:rsidRPr="00DB3D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311128" cy="2069465"/>
            <wp:effectExtent l="0" t="628650" r="0" b="597535"/>
            <wp:docPr id="2" name="Рисунок 3" descr="H:\DCIM\111___07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1___07\IMG_0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47" t="20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128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7"/>
          <w:lang w:eastAsia="ru-RU"/>
        </w:rPr>
        <w:t xml:space="preserve"> Технология (от греческих слов «techne» - искусство, умение и «logos» - учение, наука) - совокупность знаний и способов деятельности.</w:t>
      </w:r>
      <w:r w:rsidR="0084744B" w:rsidRPr="008474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3D6F" w:rsidRPr="00DB3D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90825" cy="2047875"/>
            <wp:effectExtent l="19050" t="0" r="9525" b="0"/>
            <wp:docPr id="12" name="Рисунок 5" descr="H:\DCIM\111___07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1___07\IMG_0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4B">
        <w:rPr>
          <w:rFonts w:ascii="Georgia" w:eastAsia="Times New Roman" w:hAnsi="Georgia" w:cs="Times New Roman"/>
          <w:b/>
          <w:bCs/>
          <w:i/>
          <w:iCs/>
          <w:noProof/>
          <w:color w:val="800080"/>
          <w:sz w:val="27"/>
          <w:lang w:eastAsia="ru-RU"/>
        </w:rPr>
        <w:drawing>
          <wp:inline distT="0" distB="0" distL="0" distR="0">
            <wp:extent cx="2476500" cy="1990725"/>
            <wp:effectExtent l="19050" t="0" r="0" b="0"/>
            <wp:docPr id="4" name="Рисунок 4" descr="H:\DCIM\111___07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1___07\IMG_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7"/>
          <w:lang w:eastAsia="ru-RU"/>
        </w:rPr>
        <w:t xml:space="preserve">    </w:t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7"/>
          <w:u w:val="single"/>
          <w:lang w:eastAsia="ru-RU"/>
        </w:rPr>
        <w:t>Цель</w:t>
      </w:r>
      <w:r w:rsidRPr="00F931D4">
        <w:rPr>
          <w:rFonts w:ascii="Georgia" w:eastAsia="Times New Roman" w:hAnsi="Georgia" w:cs="Times New Roman"/>
          <w:b/>
          <w:bCs/>
          <w:i/>
          <w:iCs/>
          <w:color w:val="800080"/>
          <w:sz w:val="27"/>
          <w:lang w:eastAsia="ru-RU"/>
        </w:rPr>
        <w:t xml:space="preserve">  здоровьесберегающих образовательных технологий обеспечить ребенку в условиях комплексной информатизации образования возможность сохранения здоровья, сформировать необходимые знания, умения и навыки не только общеобразовательного характера, но и здорового образа жизни, научить использовать полученные знания в повседневной жизни. </w:t>
      </w:r>
      <w:r w:rsidR="0084744B">
        <w:rPr>
          <w:rFonts w:ascii="Georgia" w:eastAsia="Times New Roman" w:hAnsi="Georgia" w:cs="Times New Roman"/>
          <w:b/>
          <w:bCs/>
          <w:i/>
          <w:iCs/>
          <w:noProof/>
          <w:color w:val="800080"/>
          <w:sz w:val="27"/>
          <w:lang w:eastAsia="ru-RU"/>
        </w:rPr>
        <w:lastRenderedPageBreak/>
        <w:drawing>
          <wp:inline distT="0" distB="0" distL="0" distR="0">
            <wp:extent cx="4133850" cy="2838450"/>
            <wp:effectExtent l="19050" t="0" r="0" b="0"/>
            <wp:docPr id="6" name="Рисунок 6" descr="H:\DCIM\111___07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1___07\IMG_0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D6F" w:rsidRPr="00DB3D6F">
        <w:rPr>
          <w:rFonts w:ascii="Georgia" w:eastAsia="Times New Roman" w:hAnsi="Georgia" w:cs="Times New Roman"/>
          <w:b/>
          <w:bCs/>
          <w:i/>
          <w:iCs/>
          <w:color w:val="800080"/>
          <w:sz w:val="27"/>
          <w:lang w:eastAsia="ru-RU"/>
        </w:rPr>
        <w:drawing>
          <wp:inline distT="0" distB="0" distL="0" distR="0">
            <wp:extent cx="2895600" cy="2190750"/>
            <wp:effectExtent l="19050" t="0" r="0" b="0"/>
            <wp:docPr id="11" name="Рисунок 8" descr="H:\DCIM\114___10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4___10\IMG_1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4B">
        <w:rPr>
          <w:rFonts w:ascii="Georgia" w:eastAsia="Times New Roman" w:hAnsi="Georgia" w:cs="Times New Roman"/>
          <w:b/>
          <w:bCs/>
          <w:i/>
          <w:iCs/>
          <w:noProof/>
          <w:color w:val="800080"/>
          <w:sz w:val="27"/>
          <w:lang w:eastAsia="ru-RU"/>
        </w:rPr>
        <w:drawing>
          <wp:inline distT="0" distB="0" distL="0" distR="0">
            <wp:extent cx="2838450" cy="2228850"/>
            <wp:effectExtent l="19050" t="0" r="0" b="0"/>
            <wp:docPr id="7" name="Рисунок 7" descr="H:\DCIM\111___07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1___07\IMG_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4B">
        <w:rPr>
          <w:rFonts w:ascii="Georgia" w:eastAsia="Times New Roman" w:hAnsi="Georgia" w:cs="Times New Roman"/>
          <w:b/>
          <w:bCs/>
          <w:i/>
          <w:iCs/>
          <w:noProof/>
          <w:color w:val="800080"/>
          <w:sz w:val="27"/>
          <w:lang w:eastAsia="ru-RU"/>
        </w:rPr>
        <w:drawing>
          <wp:inline distT="0" distB="0" distL="0" distR="0">
            <wp:extent cx="3190875" cy="2352675"/>
            <wp:effectExtent l="19050" t="0" r="9525" b="0"/>
            <wp:docPr id="9" name="Рисунок 9" descr="H:\DCIM\114___10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4___10\IMG_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4B">
        <w:rPr>
          <w:rFonts w:ascii="Georgia" w:eastAsia="Times New Roman" w:hAnsi="Georgia" w:cs="Times New Roman"/>
          <w:b/>
          <w:bCs/>
          <w:i/>
          <w:iCs/>
          <w:noProof/>
          <w:color w:val="800080"/>
          <w:sz w:val="27"/>
          <w:lang w:eastAsia="ru-RU"/>
        </w:rPr>
        <w:drawing>
          <wp:inline distT="0" distB="0" distL="0" distR="0">
            <wp:extent cx="2571750" cy="2143125"/>
            <wp:effectExtent l="19050" t="0" r="0" b="0"/>
            <wp:docPr id="10" name="Рисунок 10" descr="H:\DCIM\114___10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4___10\IMG_1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6F" w:rsidRDefault="00DB3D6F" w:rsidP="00DB3D6F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  <w:t xml:space="preserve">                   </w:t>
      </w:r>
    </w:p>
    <w:p w:rsidR="00DB3D6F" w:rsidRDefault="00DB3D6F" w:rsidP="00DB3D6F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</w:pPr>
    </w:p>
    <w:p w:rsidR="00DB3D6F" w:rsidRDefault="00DB3D6F" w:rsidP="00DB3D6F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</w:pPr>
    </w:p>
    <w:p w:rsidR="00DB3D6F" w:rsidRDefault="00DB3D6F" w:rsidP="00DB3D6F">
      <w:p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</w:pPr>
    </w:p>
    <w:p w:rsidR="00F931D4" w:rsidRPr="00F931D4" w:rsidRDefault="00F931D4" w:rsidP="00DB3D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931D4"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  <w:lastRenderedPageBreak/>
        <w:t xml:space="preserve">Существует десять золотых правил </w:t>
      </w:r>
      <w:r w:rsidR="00DB3D6F"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  <w:t xml:space="preserve">   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00"/>
          <w:sz w:val="30"/>
          <w:lang w:eastAsia="ru-RU"/>
        </w:rPr>
        <w:t>здоровьесбережения:</w:t>
      </w:r>
      <w:r w:rsidRPr="00F931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1. Соблюдайте режим дня!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2. Обращайте больше внимания на питание!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3. Больше двигайтесь!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4. Спите в прохладной комнате!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5. Не гасите в себе гнев, дайте вырваться ему наружу!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6. Постоянно занимайтесь интеллектуальной деятельностью!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7. Гоните прочь уныние и хандру!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8. Адекватно реагируйте на все проявления своего организма!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9. Старайтесь получать как можно больше положительных эмоций!</w:t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szCs w:val="27"/>
          <w:lang w:eastAsia="ru-RU"/>
        </w:rPr>
        <w:br/>
      </w:r>
      <w:r w:rsidRPr="00F931D4">
        <w:rPr>
          <w:rFonts w:ascii="Georgia" w:eastAsia="Times New Roman" w:hAnsi="Georgia" w:cs="Times New Roman"/>
          <w:b/>
          <w:bCs/>
          <w:i/>
          <w:iCs/>
          <w:color w:val="CC0099"/>
          <w:sz w:val="27"/>
          <w:lang w:eastAsia="ru-RU"/>
        </w:rPr>
        <w:t>10. Желайте себе и окружающим только добра!</w:t>
      </w:r>
    </w:p>
    <w:p w:rsidR="00F931D4" w:rsidRPr="00F931D4" w:rsidRDefault="00F931D4" w:rsidP="00DB3D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931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</w:p>
    <w:p w:rsidR="00A851D2" w:rsidRDefault="00A851D2" w:rsidP="00DB3D6F">
      <w:pPr>
        <w:jc w:val="center"/>
      </w:pPr>
    </w:p>
    <w:sectPr w:rsidR="00A851D2" w:rsidSect="00A85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931D4"/>
    <w:rsid w:val="0084744B"/>
    <w:rsid w:val="00A851D2"/>
    <w:rsid w:val="00DB3D6F"/>
    <w:rsid w:val="00F93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1D2"/>
  </w:style>
  <w:style w:type="paragraph" w:styleId="1">
    <w:name w:val="heading 1"/>
    <w:basedOn w:val="a"/>
    <w:link w:val="10"/>
    <w:uiPriority w:val="9"/>
    <w:qFormat/>
    <w:rsid w:val="00F93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931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31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31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F931D4"/>
    <w:rPr>
      <w:i/>
      <w:iCs/>
    </w:rPr>
  </w:style>
  <w:style w:type="character" w:styleId="a4">
    <w:name w:val="Strong"/>
    <w:basedOn w:val="a0"/>
    <w:uiPriority w:val="22"/>
    <w:qFormat/>
    <w:rsid w:val="00F931D4"/>
    <w:rPr>
      <w:b/>
      <w:bCs/>
    </w:rPr>
  </w:style>
  <w:style w:type="paragraph" w:styleId="a5">
    <w:name w:val="Normal (Web)"/>
    <w:basedOn w:val="a"/>
    <w:uiPriority w:val="99"/>
    <w:semiHidden/>
    <w:unhideWhenUsed/>
    <w:rsid w:val="00F9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2015-10-24T11:32:00Z</dcterms:created>
  <dcterms:modified xsi:type="dcterms:W3CDTF">2015-10-24T12:04:00Z</dcterms:modified>
</cp:coreProperties>
</file>