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E7" w:rsidRPr="00C161E7" w:rsidRDefault="00717904" w:rsidP="00C161E7">
      <w:pPr>
        <w:jc w:val="center"/>
        <w:rPr>
          <w:b/>
        </w:rPr>
      </w:pPr>
      <w:r w:rsidRPr="00C161E7">
        <w:rPr>
          <w:b/>
        </w:rPr>
        <w:t xml:space="preserve">Методическая разработка </w:t>
      </w:r>
    </w:p>
    <w:p w:rsidR="00717904" w:rsidRPr="00C161E7" w:rsidRDefault="00717904" w:rsidP="00C161E7">
      <w:pPr>
        <w:jc w:val="center"/>
        <w:rPr>
          <w:b/>
        </w:rPr>
      </w:pPr>
      <w:r w:rsidRPr="00C161E7">
        <w:rPr>
          <w:b/>
        </w:rPr>
        <w:t xml:space="preserve">«Использование </w:t>
      </w:r>
      <w:r w:rsidR="00D84945" w:rsidRPr="00C161E7">
        <w:rPr>
          <w:b/>
        </w:rPr>
        <w:t xml:space="preserve">элементов </w:t>
      </w:r>
      <w:r w:rsidRPr="00C161E7">
        <w:rPr>
          <w:b/>
        </w:rPr>
        <w:t>методики В.Ф. Шаталова на уроках математики»</w:t>
      </w:r>
    </w:p>
    <w:p w:rsidR="00C161E7" w:rsidRDefault="00C161E7" w:rsidP="00C161E7">
      <w:pPr>
        <w:jc w:val="center"/>
      </w:pPr>
    </w:p>
    <w:p w:rsidR="00C66BF1" w:rsidRDefault="00D84945" w:rsidP="000900A0">
      <w:pPr>
        <w:jc w:val="both"/>
      </w:pPr>
      <w:r>
        <w:t>Хотелось бы поделиться с участниками конкурса своим небольшим опытом использования элементов методики В.Ф. Шаталова на уроках математики.</w:t>
      </w:r>
      <w:r w:rsidR="00A7280C">
        <w:t xml:space="preserve"> </w:t>
      </w:r>
    </w:p>
    <w:p w:rsidR="00C66BF1" w:rsidRDefault="00C66BF1" w:rsidP="000900A0">
      <w:pPr>
        <w:jc w:val="both"/>
      </w:pPr>
    </w:p>
    <w:p w:rsidR="00A953AC" w:rsidRDefault="00A7280C" w:rsidP="000900A0">
      <w:pPr>
        <w:jc w:val="both"/>
      </w:pPr>
      <w:r>
        <w:t>Проработав 12 лет преподавателем информатики, перешла в школу математиком. Вспомнила, как учась в школе, рисовала опорные конспекты по математике и физике – до сих пор они у меня перед глазами, и решила внести этот элемент на свои уроки.</w:t>
      </w:r>
    </w:p>
    <w:p w:rsidR="00D84945" w:rsidRDefault="00D84945" w:rsidP="000900A0">
      <w:pPr>
        <w:jc w:val="both"/>
      </w:pPr>
      <w:r>
        <w:t>При объяснении нового материала на уроках математики, алгебры или геометрии стараюсь максимально использовать примеры из жизни, исторические факты и т.п. – всё то, что может увлечь ученика. При этом на доске веду краткую запись.</w:t>
      </w:r>
    </w:p>
    <w:p w:rsidR="00A953AC" w:rsidRDefault="00A953AC" w:rsidP="000900A0">
      <w:pPr>
        <w:jc w:val="both"/>
      </w:pPr>
      <w:r>
        <w:t xml:space="preserve">Еще раз проговариваю материал, пользуясь краткими записями, ученики заносят краткий конспект в тетрадь. </w:t>
      </w:r>
    </w:p>
    <w:p w:rsidR="002304E5" w:rsidRDefault="002304E5" w:rsidP="000900A0">
      <w:pPr>
        <w:jc w:val="both"/>
      </w:pPr>
      <w:r>
        <w:rPr>
          <w:noProof/>
        </w:rPr>
        <w:drawing>
          <wp:inline distT="0" distB="0" distL="0" distR="0">
            <wp:extent cx="3539072" cy="1438275"/>
            <wp:effectExtent l="19050" t="0" r="4228" b="0"/>
            <wp:docPr id="1" name="Рисунок 1" descr="H:\DCIM\100MEDIA\IMAG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MEDIA\IMAG09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471" cy="144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4E5" w:rsidRDefault="002304E5" w:rsidP="000900A0">
      <w:pPr>
        <w:jc w:val="both"/>
      </w:pPr>
      <w:r>
        <w:t>Пример конспекта для первого урока «Проценты»</w:t>
      </w:r>
    </w:p>
    <w:p w:rsidR="002304E5" w:rsidRDefault="002304E5" w:rsidP="000900A0">
      <w:pPr>
        <w:jc w:val="both"/>
      </w:pPr>
    </w:p>
    <w:p w:rsidR="00A953AC" w:rsidRDefault="00A953AC" w:rsidP="000900A0">
      <w:pPr>
        <w:jc w:val="both"/>
      </w:pPr>
      <w:r>
        <w:t xml:space="preserve">Дома ученики должны оформить на карточке опорный конспект (ОК) – сокращенный </w:t>
      </w:r>
      <w:r w:rsidR="00642BD1">
        <w:t>конспект, к которому</w:t>
      </w:r>
      <w:r>
        <w:t xml:space="preserve"> они могут добавить по желанию свои дополнения, которые, на их взгляд, помогут</w:t>
      </w:r>
      <w:r w:rsidR="00642BD1">
        <w:t xml:space="preserve"> эмоционально окрасить ОК и тем самым лучше</w:t>
      </w:r>
      <w:r>
        <w:t xml:space="preserve"> запомнить информацию.</w:t>
      </w:r>
    </w:p>
    <w:p w:rsidR="00A953AC" w:rsidRDefault="00A953AC" w:rsidP="000900A0">
      <w:pPr>
        <w:jc w:val="both"/>
      </w:pPr>
      <w:r>
        <w:t xml:space="preserve">На следующем уроке ученики могут пользоваться ОК при ответах на вопросы – письменных или устных. </w:t>
      </w:r>
    </w:p>
    <w:p w:rsidR="00642BD1" w:rsidRDefault="00A953AC" w:rsidP="000900A0">
      <w:pPr>
        <w:jc w:val="both"/>
      </w:pPr>
      <w:r>
        <w:t xml:space="preserve">Далее, согласно методике В.Ф. Шаталова, ОК следует преобразовать в опорный сигнал (ОС) </w:t>
      </w:r>
      <w:r w:rsidR="00642BD1">
        <w:t>– сжатый, содержащий меньшее количество знаков ОК. ОС должен содержать минимальное количество знаков, чем меньше, тем больше его эффективность, позднее ОС должен начать восприниматься как один знак – оригинальная картинка, которая несет в себе большой объем информации.</w:t>
      </w:r>
    </w:p>
    <w:p w:rsidR="002304E5" w:rsidRDefault="002304E5" w:rsidP="000900A0">
      <w:pPr>
        <w:jc w:val="both"/>
      </w:pPr>
      <w:r w:rsidRPr="002304E5">
        <w:rPr>
          <w:noProof/>
        </w:rPr>
        <w:drawing>
          <wp:inline distT="0" distB="0" distL="0" distR="0">
            <wp:extent cx="2754127" cy="1466850"/>
            <wp:effectExtent l="19050" t="0" r="8123" b="0"/>
            <wp:docPr id="6" name="Рисунок 4" descr="H:\DCIM\100MEDIA\IMAG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0MEDIA\IMAG09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499" cy="146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4E5" w:rsidRDefault="002304E5" w:rsidP="000900A0">
      <w:pPr>
        <w:jc w:val="both"/>
      </w:pPr>
      <w:r>
        <w:t>Пример ОК и ОС</w:t>
      </w:r>
    </w:p>
    <w:p w:rsidR="002304E5" w:rsidRDefault="002304E5" w:rsidP="000900A0">
      <w:pPr>
        <w:jc w:val="both"/>
      </w:pPr>
    </w:p>
    <w:p w:rsidR="00A953AC" w:rsidRDefault="00642BD1" w:rsidP="000900A0">
      <w:pPr>
        <w:jc w:val="both"/>
      </w:pPr>
      <w:r>
        <w:t xml:space="preserve">После выработки ОС нужно систематически им пользоваться – отвечать при его помощи, воспроизводить, объяснять его суть, совершенствовать. </w:t>
      </w:r>
      <w:r w:rsidR="00B86509">
        <w:t>ОС желательно разрабатывать по каждой теме, они должны быть «кирпичиками», из которых можно «сложить» раздел.</w:t>
      </w:r>
      <w:r>
        <w:t xml:space="preserve">   </w:t>
      </w:r>
    </w:p>
    <w:p w:rsidR="00B86509" w:rsidRDefault="00B86509" w:rsidP="000900A0">
      <w:pPr>
        <w:jc w:val="both"/>
      </w:pPr>
      <w:r>
        <w:t xml:space="preserve">Старшеклассникам можно предложить самостоятельно составлять конспект, писать </w:t>
      </w:r>
      <w:r w:rsidR="000F735C">
        <w:t>тезис</w:t>
      </w:r>
      <w:r>
        <w:t>ы, а затем оформлять</w:t>
      </w:r>
      <w:r w:rsidR="000F735C">
        <w:t xml:space="preserve"> ОК</w:t>
      </w:r>
      <w:r>
        <w:t xml:space="preserve"> и ОС, используя графические средства, образы, «отжав воду» из текста учебника.</w:t>
      </w:r>
      <w:r w:rsidR="000F735C">
        <w:t xml:space="preserve"> </w:t>
      </w:r>
    </w:p>
    <w:p w:rsidR="002304E5" w:rsidRDefault="006D4FE8" w:rsidP="000900A0">
      <w:pPr>
        <w:jc w:val="both"/>
      </w:pPr>
      <w:r>
        <w:t xml:space="preserve"> </w:t>
      </w:r>
      <w:r w:rsidR="00EC3B29">
        <w:t>При изучении темы «Сумма углов треугольника» мы оформ</w:t>
      </w:r>
      <w:r w:rsidR="0065591B">
        <w:t xml:space="preserve">ляли ОК на треугольниках. </w:t>
      </w:r>
    </w:p>
    <w:p w:rsidR="002304E5" w:rsidRDefault="002304E5" w:rsidP="000900A0">
      <w:pPr>
        <w:jc w:val="both"/>
      </w:pPr>
      <w:r>
        <w:rPr>
          <w:noProof/>
        </w:rPr>
        <w:lastRenderedPageBreak/>
        <w:drawing>
          <wp:inline distT="0" distB="0" distL="0" distR="0">
            <wp:extent cx="2647950" cy="1238306"/>
            <wp:effectExtent l="19050" t="0" r="0" b="0"/>
            <wp:docPr id="2" name="Рисунок 2" descr="H:\DCIM\100MEDIA\IMAG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MEDIA\IMAG09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23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495550" cy="1477219"/>
            <wp:effectExtent l="19050" t="0" r="0" b="0"/>
            <wp:docPr id="3" name="Рисунок 3" descr="H:\DCIM\100MEDIA\IMAG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MEDIA\IMAG09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728" cy="147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4E5" w:rsidRDefault="002304E5" w:rsidP="000900A0">
      <w:pPr>
        <w:jc w:val="both"/>
      </w:pPr>
      <w:r>
        <w:t>ОК по теме «Сумма углов треугольника»</w:t>
      </w:r>
    </w:p>
    <w:p w:rsidR="002304E5" w:rsidRDefault="002304E5" w:rsidP="000900A0">
      <w:pPr>
        <w:jc w:val="both"/>
      </w:pPr>
    </w:p>
    <w:p w:rsidR="00EC3B29" w:rsidRDefault="006D4FE8" w:rsidP="000900A0">
      <w:pPr>
        <w:jc w:val="both"/>
      </w:pPr>
      <w:r>
        <w:t>Аналогичную работу выполняли п</w:t>
      </w:r>
      <w:r w:rsidR="0065591B">
        <w:t>ри изучении свой</w:t>
      </w:r>
      <w:proofErr w:type="gramStart"/>
      <w:r w:rsidR="0065591B">
        <w:t>ств пр</w:t>
      </w:r>
      <w:proofErr w:type="gramEnd"/>
      <w:r w:rsidR="0065591B">
        <w:t>ямоугольного треугольника с углом 30</w:t>
      </w:r>
      <w:r w:rsidR="0065591B" w:rsidRPr="0065591B">
        <w:rPr>
          <w:vertAlign w:val="superscript"/>
        </w:rPr>
        <w:t>◦</w:t>
      </w:r>
      <w:r w:rsidR="000900A0">
        <w:t xml:space="preserve"> - ученики с удовольствием складывали треугольники и демонстрировали, что в этом случае «катет равен половине гипотенузы», а потом внутри «конвертика» делали записи.</w:t>
      </w:r>
    </w:p>
    <w:p w:rsidR="000900A0" w:rsidRDefault="000900A0" w:rsidP="000900A0">
      <w:pPr>
        <w:jc w:val="both"/>
      </w:pPr>
      <w:r>
        <w:t>При изучении темы «Окружность» ученики рисуют «бабочек», «короны» и другие ОС, чтобы рассказать материал.</w:t>
      </w:r>
    </w:p>
    <w:p w:rsidR="000900A0" w:rsidRDefault="002304E5" w:rsidP="000900A0">
      <w:pPr>
        <w:jc w:val="both"/>
      </w:pPr>
      <w:r>
        <w:t xml:space="preserve"> </w:t>
      </w:r>
      <w:r>
        <w:rPr>
          <w:noProof/>
        </w:rPr>
        <w:drawing>
          <wp:inline distT="0" distB="0" distL="0" distR="0">
            <wp:extent cx="1333500" cy="1296774"/>
            <wp:effectExtent l="19050" t="0" r="0" b="0"/>
            <wp:docPr id="5" name="Рисунок 5" descr="H:\DCIM\100MEDIA\IMAG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00MEDIA\IMAG09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579" cy="1297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4E5" w:rsidRPr="0065591B" w:rsidRDefault="002304E5" w:rsidP="000900A0">
      <w:pPr>
        <w:jc w:val="both"/>
      </w:pPr>
    </w:p>
    <w:p w:rsidR="00EC3B29" w:rsidRDefault="00B86509" w:rsidP="000900A0">
      <w:pPr>
        <w:jc w:val="both"/>
      </w:pPr>
      <w:r>
        <w:t xml:space="preserve">Метод В.Ф. Шаталова требует творческого подхода, не все ученики способны создать интересные ОК и ОС. Но ведь ОК и ОС </w:t>
      </w:r>
      <w:r w:rsidR="00EC3B29">
        <w:t>не цель, а средство – при такой работе с текстом ученики понимают его, проникаются материалом.</w:t>
      </w:r>
    </w:p>
    <w:p w:rsidR="00A7280C" w:rsidRDefault="00A7280C" w:rsidP="000900A0">
      <w:pPr>
        <w:jc w:val="both"/>
      </w:pPr>
      <w:r>
        <w:t>Спасибо за внимание.</w:t>
      </w:r>
    </w:p>
    <w:p w:rsidR="000F735C" w:rsidRDefault="00EC3B29" w:rsidP="000900A0">
      <w:pPr>
        <w:jc w:val="both"/>
      </w:pPr>
      <w:r>
        <w:t xml:space="preserve"> </w:t>
      </w:r>
    </w:p>
    <w:p w:rsidR="00EC3B29" w:rsidRDefault="00EC3B29" w:rsidP="00B86509"/>
    <w:sectPr w:rsidR="00EC3B29" w:rsidSect="006D57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35C"/>
    <w:rsid w:val="000900A0"/>
    <w:rsid w:val="000F735C"/>
    <w:rsid w:val="002304E5"/>
    <w:rsid w:val="00642BD1"/>
    <w:rsid w:val="006463D1"/>
    <w:rsid w:val="0065591B"/>
    <w:rsid w:val="006D4FE8"/>
    <w:rsid w:val="006D5796"/>
    <w:rsid w:val="00717904"/>
    <w:rsid w:val="00843AC5"/>
    <w:rsid w:val="009937B1"/>
    <w:rsid w:val="00A7280C"/>
    <w:rsid w:val="00A953AC"/>
    <w:rsid w:val="00B86509"/>
    <w:rsid w:val="00C161E7"/>
    <w:rsid w:val="00C66BF1"/>
    <w:rsid w:val="00D84945"/>
    <w:rsid w:val="00D96BF1"/>
    <w:rsid w:val="00EC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5C"/>
    <w:pPr>
      <w:spacing w:after="0" w:line="240" w:lineRule="auto"/>
      <w:ind w:firstLine="68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7904"/>
    <w:rPr>
      <w:b/>
      <w:bCs/>
    </w:rPr>
  </w:style>
  <w:style w:type="character" w:customStyle="1" w:styleId="apple-converted-space">
    <w:name w:val="apple-converted-space"/>
    <w:basedOn w:val="a0"/>
    <w:rsid w:val="00717904"/>
  </w:style>
  <w:style w:type="paragraph" w:styleId="a4">
    <w:name w:val="Balloon Text"/>
    <w:basedOn w:val="a"/>
    <w:link w:val="a5"/>
    <w:uiPriority w:val="99"/>
    <w:semiHidden/>
    <w:unhideWhenUsed/>
    <w:rsid w:val="002304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4E5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dcterms:created xsi:type="dcterms:W3CDTF">2013-04-16T13:44:00Z</dcterms:created>
  <dcterms:modified xsi:type="dcterms:W3CDTF">2013-04-16T16:11:00Z</dcterms:modified>
</cp:coreProperties>
</file>