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90" w:rsidRDefault="009E1C90" w:rsidP="009E1C90">
      <w:pPr>
        <w:widowControl w:val="0"/>
        <w:autoSpaceDE w:val="0"/>
        <w:autoSpaceDN w:val="0"/>
        <w:adjustRightInd w:val="0"/>
        <w:ind w:right="2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РЕАЛИЗАЦИЯ НАЦИОНАЛЬН</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РЕГИОНАЛЬНОГО КОМПОНЕНТА.</w:t>
      </w:r>
    </w:p>
    <w:p w:rsidR="009E1C90" w:rsidRDefault="009E1C90" w:rsidP="009E1C90">
      <w:pPr>
        <w:widowControl w:val="0"/>
        <w:autoSpaceDE w:val="0"/>
        <w:autoSpaceDN w:val="0"/>
        <w:adjustRightInd w:val="0"/>
        <w:ind w:right="29"/>
        <w:rPr>
          <w:rFonts w:ascii="Times New Roman CYR" w:hAnsi="Times New Roman CYR" w:cs="Times New Roman CYR"/>
          <w:color w:val="000000"/>
          <w:sz w:val="28"/>
          <w:szCs w:val="28"/>
        </w:rPr>
      </w:pPr>
    </w:p>
    <w:p w:rsidR="009E1C90" w:rsidRDefault="009E1C90" w:rsidP="009E1C90">
      <w:pPr>
        <w:widowControl w:val="0"/>
        <w:autoSpaceDE w:val="0"/>
        <w:autoSpaceDN w:val="0"/>
        <w:adjustRightInd w:val="0"/>
        <w:ind w:right="29"/>
        <w:rPr>
          <w:rFonts w:ascii="Times New Roman CYR" w:hAnsi="Times New Roman CYR" w:cs="Times New Roman CYR"/>
          <w:color w:val="000000"/>
          <w:sz w:val="28"/>
          <w:szCs w:val="28"/>
        </w:rPr>
      </w:pPr>
    </w:p>
    <w:p w:rsidR="009E1C90" w:rsidRDefault="009E1C90" w:rsidP="009E1C90">
      <w:pPr>
        <w:widowControl w:val="0"/>
        <w:autoSpaceDE w:val="0"/>
        <w:autoSpaceDN w:val="0"/>
        <w:adjustRightInd w:val="0"/>
        <w:ind w:right="29"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Одним из основных положений, рассматриваемых в ФГОС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является</w:t>
      </w:r>
      <w:proofErr w:type="gramEnd"/>
      <w:r>
        <w:rPr>
          <w:rFonts w:ascii="Times New Roman CYR" w:hAnsi="Times New Roman CYR" w:cs="Times New Roman CYR"/>
          <w:color w:val="000000"/>
          <w:sz w:val="28"/>
          <w:szCs w:val="28"/>
        </w:rPr>
        <w:t xml:space="preserve"> - «…приобщение детей к </w:t>
      </w:r>
      <w:proofErr w:type="spellStart"/>
      <w:r>
        <w:rPr>
          <w:rFonts w:ascii="Times New Roman CYR" w:hAnsi="Times New Roman CYR" w:cs="Times New Roman CYR"/>
          <w:color w:val="000000"/>
          <w:sz w:val="28"/>
          <w:szCs w:val="28"/>
        </w:rPr>
        <w:t>социокультурным</w:t>
      </w:r>
      <w:proofErr w:type="spellEnd"/>
      <w:r>
        <w:rPr>
          <w:rFonts w:ascii="Times New Roman CYR" w:hAnsi="Times New Roman CYR" w:cs="Times New Roman CYR"/>
          <w:color w:val="000000"/>
          <w:sz w:val="28"/>
          <w:szCs w:val="28"/>
        </w:rPr>
        <w:t xml:space="preserve"> нормам, традициям семьи, общества, государства…».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Чтобы дать новый импульс духовному оздоровлению народа, для развития чувства патриотизма очень важно дать детям начальные знания о Родине, народе, обычаях, истории, культуре.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9E1C90" w:rsidRDefault="009E1C90" w:rsidP="009E1C90">
      <w:pPr>
        <w:widowControl w:val="0"/>
        <w:autoSpaceDE w:val="0"/>
        <w:autoSpaceDN w:val="0"/>
        <w:adjustRightInd w:val="0"/>
        <w:ind w:right="2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Основные цели реализации регионального компонента реализации Программы.</w:t>
      </w:r>
    </w:p>
    <w:p w:rsidR="009E1C90" w:rsidRDefault="009E1C90" w:rsidP="009E1C90">
      <w:pPr>
        <w:widowControl w:val="0"/>
        <w:autoSpaceDE w:val="0"/>
        <w:autoSpaceDN w:val="0"/>
        <w:adjustRightInd w:val="0"/>
        <w:ind w:right="29"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Расширение представлений о Воронежском крае, родном городе: о </w:t>
      </w:r>
      <w:proofErr w:type="spellStart"/>
      <w:r>
        <w:rPr>
          <w:rFonts w:ascii="Times New Roman CYR" w:hAnsi="Times New Roman CYR" w:cs="Times New Roman CYR"/>
          <w:color w:val="000000"/>
          <w:sz w:val="28"/>
          <w:szCs w:val="28"/>
        </w:rPr>
        <w:t>историко</w:t>
      </w:r>
      <w:proofErr w:type="spellEnd"/>
      <w:r>
        <w:rPr>
          <w:rFonts w:ascii="Times New Roman CYR" w:hAnsi="Times New Roman CYR" w:cs="Times New Roman CYR"/>
          <w:color w:val="000000"/>
          <w:sz w:val="28"/>
          <w:szCs w:val="28"/>
        </w:rPr>
        <w:t xml:space="preserve"> - культурных, национальных, географических, природных особенностях  </w:t>
      </w:r>
    </w:p>
    <w:p w:rsidR="009E1C90" w:rsidRDefault="009E1C90" w:rsidP="009E1C90">
      <w:pPr>
        <w:widowControl w:val="0"/>
        <w:autoSpaceDE w:val="0"/>
        <w:autoSpaceDN w:val="0"/>
        <w:adjustRightInd w:val="0"/>
        <w:ind w:right="29"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Формирование духовно – нравственного отношения и чувства сопричастности: - к родному дому, семье, детскому саду, городу, краю; - культурному наследию своего народа; к природе родного края.</w:t>
      </w:r>
    </w:p>
    <w:p w:rsidR="009E1C90" w:rsidRDefault="009E1C90" w:rsidP="009E1C90">
      <w:pPr>
        <w:widowControl w:val="0"/>
        <w:autoSpaceDE w:val="0"/>
        <w:autoSpaceDN w:val="0"/>
        <w:adjustRightInd w:val="0"/>
        <w:ind w:right="29"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Обеспечение исторической преемственности поколений, сохранение, распространение и развитие народной культуры родного края.</w:t>
      </w:r>
    </w:p>
    <w:p w:rsidR="009E1C90" w:rsidRDefault="009E1C90" w:rsidP="009E1C90">
      <w:pPr>
        <w:widowControl w:val="0"/>
        <w:autoSpaceDE w:val="0"/>
        <w:autoSpaceDN w:val="0"/>
        <w:adjustRightInd w:val="0"/>
        <w:ind w:right="29"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Воспитание патриотов России, граждан правового, демократического государства, способных к социализации в условиях гражданского общества </w:t>
      </w:r>
    </w:p>
    <w:p w:rsidR="009E1C90" w:rsidRDefault="009E1C90" w:rsidP="009E1C90">
      <w:pPr>
        <w:widowControl w:val="0"/>
        <w:autoSpaceDE w:val="0"/>
        <w:autoSpaceDN w:val="0"/>
        <w:adjustRightInd w:val="0"/>
        <w:ind w:right="29"/>
        <w:jc w:val="both"/>
        <w:rPr>
          <w:rFonts w:ascii="Times New Roman CYR" w:hAnsi="Times New Roman CYR" w:cs="Times New Roman CYR"/>
          <w:color w:val="000000"/>
          <w:sz w:val="28"/>
          <w:szCs w:val="28"/>
        </w:rPr>
      </w:pPr>
    </w:p>
    <w:tbl>
      <w:tblPr>
        <w:tblW w:w="0" w:type="auto"/>
        <w:tblInd w:w="108" w:type="dxa"/>
        <w:tblLayout w:type="fixed"/>
        <w:tblLook w:val="0000"/>
      </w:tblPr>
      <w:tblGrid>
        <w:gridCol w:w="2568"/>
        <w:gridCol w:w="11010"/>
      </w:tblGrid>
      <w:tr w:rsidR="009E1C90" w:rsidTr="007F5B53">
        <w:tblPrEx>
          <w:tblCellMar>
            <w:top w:w="0" w:type="dxa"/>
            <w:bottom w:w="0" w:type="dxa"/>
          </w:tblCellMar>
        </w:tblPrEx>
        <w:tc>
          <w:tcPr>
            <w:tcW w:w="2568" w:type="dxa"/>
            <w:tcBorders>
              <w:top w:val="single" w:sz="6" w:space="0" w:color="000000"/>
              <w:left w:val="single" w:sz="6" w:space="0" w:color="000000"/>
              <w:bottom w:val="single" w:sz="6" w:space="0" w:color="000000"/>
              <w:right w:val="single" w:sz="6" w:space="0" w:color="000000"/>
            </w:tcBorders>
            <w:vAlign w:val="center"/>
          </w:tcPr>
          <w:p w:rsidR="009E1C90" w:rsidRDefault="009E1C90" w:rsidP="007F5B53">
            <w:pPr>
              <w:widowControl w:val="0"/>
              <w:autoSpaceDE w:val="0"/>
              <w:autoSpaceDN w:val="0"/>
              <w:adjustRightInd w:val="0"/>
              <w:ind w:right="2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Образовательная область</w:t>
            </w:r>
          </w:p>
        </w:tc>
        <w:tc>
          <w:tcPr>
            <w:tcW w:w="11010" w:type="dxa"/>
            <w:tcBorders>
              <w:top w:val="single" w:sz="6" w:space="0" w:color="000000"/>
              <w:left w:val="single" w:sz="6" w:space="0" w:color="000000"/>
              <w:bottom w:val="single" w:sz="6" w:space="0" w:color="000000"/>
              <w:right w:val="single" w:sz="6" w:space="0" w:color="000000"/>
            </w:tcBorders>
            <w:vAlign w:val="center"/>
          </w:tcPr>
          <w:p w:rsidR="009E1C90" w:rsidRDefault="009E1C90" w:rsidP="007F5B53">
            <w:pPr>
              <w:widowControl w:val="0"/>
              <w:autoSpaceDE w:val="0"/>
              <w:autoSpaceDN w:val="0"/>
              <w:adjustRightInd w:val="0"/>
              <w:ind w:right="2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tc>
      </w:tr>
      <w:tr w:rsidR="009E1C90" w:rsidTr="007F5B53">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Социально-коммуникативное развитие</w:t>
            </w:r>
          </w:p>
        </w:tc>
        <w:tc>
          <w:tcPr>
            <w:tcW w:w="11010" w:type="dxa"/>
            <w:tcBorders>
              <w:top w:val="single" w:sz="6" w:space="0" w:color="000000"/>
              <w:left w:val="single" w:sz="6" w:space="0" w:color="000000"/>
              <w:bottom w:val="single" w:sz="6" w:space="0" w:color="000000"/>
              <w:right w:val="single" w:sz="6" w:space="0" w:color="000000"/>
            </w:tcBorders>
          </w:tcPr>
          <w:p w:rsidR="009E1C90" w:rsidRDefault="009E1C90" w:rsidP="007F5B53">
            <w:pPr>
              <w:widowControl w:val="0"/>
              <w:autoSpaceDE w:val="0"/>
              <w:autoSpaceDN w:val="0"/>
              <w:adjustRightInd w:val="0"/>
              <w:ind w:right="2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Использовать  знания о родном крае в игровой  деятельности. Вызывать интерес и уважительное отношение к культуре и традициям Воронежской области,  стремление сохранять национальные ценности.</w:t>
            </w:r>
          </w:p>
        </w:tc>
      </w:tr>
      <w:tr w:rsidR="009E1C90" w:rsidTr="007F5B53">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Познавательное развитие</w:t>
            </w:r>
          </w:p>
        </w:tc>
        <w:tc>
          <w:tcPr>
            <w:tcW w:w="11010" w:type="dxa"/>
            <w:tcBorders>
              <w:top w:val="single" w:sz="6" w:space="0" w:color="000000"/>
              <w:left w:val="single" w:sz="6" w:space="0" w:color="000000"/>
              <w:bottom w:val="single" w:sz="6" w:space="0" w:color="000000"/>
              <w:right w:val="single" w:sz="6" w:space="0" w:color="000000"/>
            </w:tcBorders>
          </w:tcPr>
          <w:p w:rsidR="009E1C90" w:rsidRDefault="009E1C90" w:rsidP="007F5B53">
            <w:pPr>
              <w:widowControl w:val="0"/>
              <w:autoSpaceDE w:val="0"/>
              <w:autoSpaceDN w:val="0"/>
              <w:adjustRightInd w:val="0"/>
              <w:ind w:right="2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Формировать представления о традиционной культуре родного края через ознакомление с природой</w:t>
            </w:r>
          </w:p>
        </w:tc>
      </w:tr>
      <w:tr w:rsidR="009E1C90" w:rsidTr="007F5B53">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Речевое развитие</w:t>
            </w:r>
          </w:p>
        </w:tc>
        <w:tc>
          <w:tcPr>
            <w:tcW w:w="11010" w:type="dxa"/>
            <w:tcBorders>
              <w:top w:val="single" w:sz="6" w:space="0" w:color="000000"/>
              <w:left w:val="single" w:sz="6" w:space="0" w:color="000000"/>
              <w:bottom w:val="single" w:sz="6" w:space="0" w:color="000000"/>
              <w:right w:val="single" w:sz="6" w:space="0" w:color="000000"/>
            </w:tcBorders>
          </w:tcPr>
          <w:p w:rsidR="009E1C90" w:rsidRDefault="009E1C90" w:rsidP="007F5B53">
            <w:pPr>
              <w:widowControl w:val="0"/>
              <w:autoSpaceDE w:val="0"/>
              <w:autoSpaceDN w:val="0"/>
              <w:adjustRightInd w:val="0"/>
              <w:ind w:right="2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речь, мышление, первичное восприятие диалектной речи через знакомство с культурой Воронежской области.</w:t>
            </w:r>
          </w:p>
        </w:tc>
      </w:tr>
      <w:tr w:rsidR="009E1C90" w:rsidTr="007F5B53">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Художественно-эстетическое</w:t>
            </w:r>
          </w:p>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развитие</w:t>
            </w:r>
          </w:p>
        </w:tc>
        <w:tc>
          <w:tcPr>
            <w:tcW w:w="11010" w:type="dxa"/>
            <w:tcBorders>
              <w:top w:val="single" w:sz="6" w:space="0" w:color="000000"/>
              <w:left w:val="single" w:sz="6" w:space="0" w:color="000000"/>
              <w:bottom w:val="single" w:sz="6" w:space="0" w:color="000000"/>
              <w:right w:val="single" w:sz="6" w:space="0" w:color="000000"/>
            </w:tcBorders>
          </w:tcPr>
          <w:p w:rsidR="009E1C90" w:rsidRDefault="009E1C90" w:rsidP="007F5B53">
            <w:pPr>
              <w:widowControl w:val="0"/>
              <w:autoSpaceDE w:val="0"/>
              <w:autoSpaceDN w:val="0"/>
              <w:adjustRightInd w:val="0"/>
              <w:ind w:right="2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Воронежской области.</w:t>
            </w:r>
          </w:p>
        </w:tc>
      </w:tr>
      <w:tr w:rsidR="009E1C90" w:rsidTr="007F5B53">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9E1C90" w:rsidRDefault="009E1C90" w:rsidP="007F5B53">
            <w:pPr>
              <w:widowControl w:val="0"/>
              <w:autoSpaceDE w:val="0"/>
              <w:autoSpaceDN w:val="0"/>
              <w:adjustRightInd w:val="0"/>
              <w:ind w:right="2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Физическое развитие</w:t>
            </w:r>
          </w:p>
        </w:tc>
        <w:tc>
          <w:tcPr>
            <w:tcW w:w="11010" w:type="dxa"/>
            <w:tcBorders>
              <w:top w:val="single" w:sz="6" w:space="0" w:color="000000"/>
              <w:left w:val="single" w:sz="6" w:space="0" w:color="000000"/>
              <w:bottom w:val="single" w:sz="6" w:space="0" w:color="000000"/>
              <w:right w:val="single" w:sz="6" w:space="0" w:color="000000"/>
            </w:tcBorders>
          </w:tcPr>
          <w:p w:rsidR="009E1C90" w:rsidRDefault="009E1C90" w:rsidP="007F5B53">
            <w:pPr>
              <w:widowControl w:val="0"/>
              <w:autoSpaceDE w:val="0"/>
              <w:autoSpaceDN w:val="0"/>
              <w:adjustRightInd w:val="0"/>
              <w:ind w:right="2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эмоциональную свободу, физическую  выносливость, смекалку, ловкость через традиционные игры и забавы Воронежской области.</w:t>
            </w:r>
          </w:p>
        </w:tc>
      </w:tr>
    </w:tbl>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Направления образовательной работы:</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 Тематическое планирование.</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 Создание развивающей среды.</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Организация работы с детьми в разных видах деятельности. </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Взаимодействие с семьей.</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9E1C90" w:rsidRDefault="009E1C90" w:rsidP="009E1C90">
      <w:pPr>
        <w:widowControl w:val="0"/>
        <w:autoSpaceDE w:val="0"/>
        <w:autoSpaceDN w:val="0"/>
        <w:adjustRightInd w:val="0"/>
        <w:ind w:right="38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ТЕМАТИЧЕСКОЕ ПЛАНИРОВАНИЕ.</w:t>
      </w:r>
    </w:p>
    <w:p w:rsidR="009E1C90" w:rsidRDefault="009E1C90" w:rsidP="009E1C90">
      <w:pPr>
        <w:widowControl w:val="0"/>
        <w:autoSpaceDE w:val="0"/>
        <w:autoSpaceDN w:val="0"/>
        <w:adjustRightInd w:val="0"/>
        <w:ind w:right="381"/>
        <w:jc w:val="both"/>
        <w:rPr>
          <w:rFonts w:ascii="Times New Roman CYR" w:hAnsi="Times New Roman CYR" w:cs="Times New Roman CYR"/>
          <w:b/>
          <w:bCs/>
          <w:color w:val="000000"/>
          <w:sz w:val="28"/>
          <w:szCs w:val="28"/>
        </w:rPr>
      </w:pP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Историческое прошлое Борисоглебска. </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Растительный и животный мир Воронежского края. Заповедники.</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Карта области. Особенности ландшафта. Реки. Черноземные почвы. Полезные ископаемые.</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Быт и традиции. Особенности местного народного костюма. Народные промыслы. Фольклор Центрально-Черноземного региона. Народные игры Воронежской губернии. Народные и церковные праздники. Традиционная кухня.</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Борисоглебск современный. Архитектура. Облик домов. Традиции декоративного убранства.</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Герб Борисоглебска и Воронежа.</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Улицы города, их названия. Микрорайоны.</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Достопримечательности Борисоглебска. Культурные, промышленные, торговые объекты. Памятники. Красивые места.</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Люди, прославившие город. Знаменитые земляки.</w:t>
      </w:r>
    </w:p>
    <w:p w:rsidR="009E1C90" w:rsidRDefault="009E1C90" w:rsidP="009E1C90">
      <w:pPr>
        <w:widowControl w:val="0"/>
        <w:autoSpaceDE w:val="0"/>
        <w:autoSpaceDN w:val="0"/>
        <w:adjustRightInd w:val="0"/>
        <w:ind w:right="381"/>
        <w:jc w:val="both"/>
        <w:rPr>
          <w:rFonts w:ascii="Times New Roman CYR" w:hAnsi="Times New Roman CYR" w:cs="Times New Roman CYR"/>
          <w:color w:val="000000"/>
          <w:sz w:val="28"/>
          <w:szCs w:val="28"/>
        </w:rPr>
      </w:pP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Развивающая среда</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Макет «Русская изба».</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Куклы в костюмах Воронежского края.</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3.Образцы народных промыслов воронежского края: -гончарные изделия(крынка); -изделия из лозы(шкатулка); -резьба по дереву(шкатулка); -матрешки воронежского края; -вышивка(рушник); -</w:t>
      </w:r>
      <w:proofErr w:type="gramStart"/>
      <w:r>
        <w:rPr>
          <w:rFonts w:ascii="Times New Roman CYR" w:hAnsi="Times New Roman CYR" w:cs="Times New Roman CYR"/>
          <w:color w:val="000000"/>
          <w:sz w:val="28"/>
          <w:szCs w:val="28"/>
        </w:rPr>
        <w:t>вязанное</w:t>
      </w:r>
      <w:proofErr w:type="gramEnd"/>
      <w:r>
        <w:rPr>
          <w:rFonts w:ascii="Times New Roman CYR" w:hAnsi="Times New Roman CYR" w:cs="Times New Roman CYR"/>
          <w:color w:val="000000"/>
          <w:sz w:val="28"/>
          <w:szCs w:val="28"/>
        </w:rPr>
        <w:t xml:space="preserve"> изделие(пуховый платок); -иллюстрации: ковроткачество, бондарство, кованные изделия.               </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4.Буклеты  «История города», « Знаменитые земляки и люди, прославившие Борисоглебск»</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 «Растения и животные Воронежского края». </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5.Открытки «Достопримечательности г</w:t>
      </w:r>
      <w:proofErr w:type="gramStart"/>
      <w:r>
        <w:rPr>
          <w:rFonts w:ascii="Times New Roman CYR" w:hAnsi="Times New Roman CYR" w:cs="Times New Roman CYR"/>
          <w:color w:val="000000"/>
          <w:sz w:val="28"/>
          <w:szCs w:val="28"/>
        </w:rPr>
        <w:t>.Б</w:t>
      </w:r>
      <w:proofErr w:type="gramEnd"/>
      <w:r>
        <w:rPr>
          <w:rFonts w:ascii="Times New Roman CYR" w:hAnsi="Times New Roman CYR" w:cs="Times New Roman CYR"/>
          <w:color w:val="000000"/>
          <w:sz w:val="28"/>
          <w:szCs w:val="28"/>
        </w:rPr>
        <w:t>орисоглебска» , «Новохоперский заповедник».</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6.Фотоальбом «Мой Борисоглебск».</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Карта области.</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Изображение герба Борисоглебска и Воронежа.</w:t>
      </w:r>
    </w:p>
    <w:p w:rsidR="009E1C90" w:rsidRDefault="009E1C90" w:rsidP="009E1C90">
      <w:pPr>
        <w:widowControl w:val="0"/>
        <w:autoSpaceDE w:val="0"/>
        <w:autoSpaceDN w:val="0"/>
        <w:adjustRightInd w:val="0"/>
        <w:ind w:right="38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Образцы мела, песка, глины, гранита, черноземной почвы.</w:t>
      </w:r>
    </w:p>
    <w:p w:rsidR="009E1C90" w:rsidRDefault="009E1C90" w:rsidP="009E1C90">
      <w:pPr>
        <w:widowControl w:val="0"/>
        <w:autoSpaceDE w:val="0"/>
        <w:autoSpaceDN w:val="0"/>
        <w:adjustRightInd w:val="0"/>
        <w:ind w:right="381"/>
        <w:jc w:val="center"/>
        <w:rPr>
          <w:rFonts w:ascii="Times New Roman CYR" w:hAnsi="Times New Roman CYR" w:cs="Times New Roman CYR"/>
          <w:b/>
          <w:bCs/>
          <w:color w:val="000000"/>
          <w:sz w:val="28"/>
          <w:szCs w:val="28"/>
          <w:u w:val="single"/>
        </w:rPr>
      </w:pPr>
      <w:r>
        <w:rPr>
          <w:rFonts w:ascii="Times New Roman CYR" w:hAnsi="Times New Roman CYR" w:cs="Times New Roman CYR"/>
          <w:b/>
          <w:bCs/>
          <w:color w:val="000000"/>
          <w:sz w:val="28"/>
          <w:szCs w:val="28"/>
        </w:rPr>
        <w:t>Организация работы с детьми в разных видах деятельности.</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Воспитатель создаёт условия для рассматривания фотографий, иллюстративного материала, отображающих торговые и промышленные сооружения, архитектуру жилых домов, скульптуры, природу города.</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Педагог поддерживает проявление интереса детей к малой родине в </w:t>
      </w:r>
      <w:r>
        <w:rPr>
          <w:rFonts w:ascii="Times New Roman CYR" w:hAnsi="Times New Roman CYR" w:cs="Times New Roman CYR"/>
          <w:color w:val="000000"/>
          <w:sz w:val="28"/>
          <w:szCs w:val="28"/>
        </w:rPr>
        <w:lastRenderedPageBreak/>
        <w:t>вопросах, играх, рассматривании книг, слушании историй, рисовании и конструировании. Рассказывает детям о жизни города, его истории и сегодняшнем дне, об архитектурных сооружениях, о знаменитых земляках. Знакомит детей с историями, легендами, связанными с прошлым родного города, названиями улиц, природных памятников.</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Используя проектную деятельность, проблемные ситуации и поисковые вопросы, воспитатель стимулирует проявления любознательности детей, самостоятельный поиск информации (найти интересный факт, новую иллюстрацию).</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Педагог организует экскурсии и целевые прогулки по родному городу, поездки в краеведческий музей города. Развивает проявление инициативы детей в играх-путешествиях по родному городу, в проведение воображаемых экскурсий, побуждает задавать вопросы о городе, использовать имеющуюся информацию.</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Воспитатель способствует развитию творческого воображения детей на содержании освоенного краеведческого материала в ходе изобразительной деятельности (рисования, лепки, аппликации, конструирования и ручного труда).</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Педагог стимулирует детей к созданию мини-музеев, связанных с образами родного города (фотографии, изображения природы, зданий, знаменитых земляков).</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Организует участие детей в жизни родного города: в его традициях, праздниках; содействует эмоциональной и практической вовлечённости детей в события городской жизни: сделать открытки для ветеранов, принять участие в городском празднике Масленицы, Дне города; в субботниках по уборке города.</w:t>
      </w:r>
    </w:p>
    <w:p w:rsidR="009E1C90" w:rsidRDefault="009E1C90" w:rsidP="009E1C90">
      <w:pPr>
        <w:widowControl w:val="0"/>
        <w:shd w:val="clear" w:color="auto" w:fill="FFFFFF"/>
        <w:autoSpaceDE w:val="0"/>
        <w:autoSpaceDN w:val="0"/>
        <w:adjustRightInd w:val="0"/>
        <w:ind w:right="381"/>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Итоги освоения содержания детьми:</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Ребёнок проявляет интерес к малой родине, использует местоимение «мой» по отношению к городу.</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Ориентируется  в ближайших к детскому саду и дому улицах родного города. Знает и стремится выполнять правила поведения в городе.</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Ребёнок проявляет любознательность по отношению к родному городу, его истории, памятникам, зданиям.</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удовольствием включается в проектную деятельность, создание мини-музеев, связанных с познанием малой родины.</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Ребёнок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E1C90" w:rsidRDefault="009E1C90" w:rsidP="009E1C90">
      <w:pPr>
        <w:widowControl w:val="0"/>
        <w:shd w:val="clear" w:color="auto" w:fill="FFFFFF"/>
        <w:autoSpaceDE w:val="0"/>
        <w:autoSpaceDN w:val="0"/>
        <w:adjustRightInd w:val="0"/>
        <w:ind w:right="-36" w:firstLine="5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9E1C90" w:rsidRDefault="009E1C90" w:rsidP="009E1C90">
      <w:pPr>
        <w:widowControl w:val="0"/>
        <w:shd w:val="clear" w:color="auto" w:fill="FFFFFF"/>
        <w:autoSpaceDE w:val="0"/>
        <w:autoSpaceDN w:val="0"/>
        <w:adjustRightInd w:val="0"/>
        <w:ind w:right="38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Взаимодействие с семьей.</w:t>
      </w:r>
    </w:p>
    <w:p w:rsidR="009E1C90" w:rsidRDefault="009E1C90" w:rsidP="009E1C90">
      <w:pPr>
        <w:widowControl w:val="0"/>
        <w:shd w:val="clear" w:color="auto" w:fill="FFFFFF"/>
        <w:autoSpaceDE w:val="0"/>
        <w:autoSpaceDN w:val="0"/>
        <w:adjustRightInd w:val="0"/>
        <w:ind w:right="-36" w:firstLine="55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 чтобы процесс воспитания любви к малой родине был двусторонним, поэтому в дошкольном учреждении проводится работа с </w:t>
      </w:r>
      <w:r>
        <w:rPr>
          <w:rFonts w:ascii="Times New Roman CYR" w:hAnsi="Times New Roman CYR" w:cs="Times New Roman CYR"/>
          <w:color w:val="000000"/>
          <w:sz w:val="28"/>
          <w:szCs w:val="28"/>
        </w:rPr>
        <w:lastRenderedPageBreak/>
        <w:t>родителями. Организуются и проводятся родительские собрания, творческие гостиные, консультации, оформляются папки-передвижки. Родители являются активными участниками конкурсов и выставок, проводимых в детском саду.</w:t>
      </w:r>
    </w:p>
    <w:p w:rsidR="009E1C90" w:rsidRDefault="009E1C90" w:rsidP="009E1C90">
      <w:pPr>
        <w:widowControl w:val="0"/>
        <w:shd w:val="clear" w:color="auto" w:fill="FFFFFF"/>
        <w:autoSpaceDE w:val="0"/>
        <w:autoSpaceDN w:val="0"/>
        <w:adjustRightInd w:val="0"/>
        <w:ind w:right="381"/>
        <w:rPr>
          <w:rFonts w:ascii="Times New Roman CYR" w:hAnsi="Times New Roman CYR" w:cs="Times New Roman CYR"/>
          <w:color w:val="000000"/>
          <w:sz w:val="28"/>
          <w:szCs w:val="28"/>
        </w:rPr>
      </w:pPr>
    </w:p>
    <w:p w:rsidR="00A3004A" w:rsidRDefault="00A3004A"/>
    <w:sectPr w:rsidR="00A3004A" w:rsidSect="00A30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E1C90"/>
    <w:rsid w:val="000A7F1C"/>
    <w:rsid w:val="002B0953"/>
    <w:rsid w:val="009E1C90"/>
    <w:rsid w:val="00A30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5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6159</Characters>
  <Application>Microsoft Office Word</Application>
  <DocSecurity>0</DocSecurity>
  <Lines>51</Lines>
  <Paragraphs>14</Paragraphs>
  <ScaleCrop>false</ScaleCrop>
  <Company>RePack by SPecialiST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2015-08-19T13:45:00Z</dcterms:created>
  <dcterms:modified xsi:type="dcterms:W3CDTF">2015-08-19T13:47:00Z</dcterms:modified>
</cp:coreProperties>
</file>