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FE" w:rsidRPr="00A17027" w:rsidRDefault="002165FE" w:rsidP="002165FE">
      <w:pPr>
        <w:jc w:val="center"/>
        <w:rPr>
          <w:rFonts w:ascii="Lucida Console" w:hAnsi="Lucida Console"/>
          <w:sz w:val="44"/>
          <w:szCs w:val="44"/>
        </w:rPr>
      </w:pPr>
      <w:r w:rsidRPr="00A17027">
        <w:rPr>
          <w:rFonts w:ascii="Lucida Console" w:hAnsi="Lucida Console"/>
          <w:sz w:val="44"/>
          <w:szCs w:val="44"/>
        </w:rPr>
        <w:t xml:space="preserve">ПРОГРАММА </w:t>
      </w:r>
    </w:p>
    <w:p w:rsidR="002165FE" w:rsidRPr="003451D1" w:rsidRDefault="002165FE" w:rsidP="002165FE">
      <w:pPr>
        <w:jc w:val="center"/>
        <w:rPr>
          <w:rFonts w:ascii="Lucida Console" w:hAnsi="Lucida Console"/>
          <w:sz w:val="44"/>
          <w:szCs w:val="44"/>
        </w:rPr>
      </w:pPr>
      <w:r w:rsidRPr="00A17027">
        <w:rPr>
          <w:rFonts w:ascii="Lucida Console" w:hAnsi="Lucida Console"/>
          <w:sz w:val="44"/>
          <w:szCs w:val="44"/>
        </w:rPr>
        <w:t>ФАКУЛЬТАТИВНОГО  КУРСА</w:t>
      </w:r>
    </w:p>
    <w:p w:rsidR="002165FE" w:rsidRPr="008724F9" w:rsidRDefault="002165FE" w:rsidP="002165FE">
      <w:pPr>
        <w:jc w:val="center"/>
        <w:rPr>
          <w:rFonts w:ascii="Engravers MT" w:hAnsi="Engravers MT"/>
          <w:b/>
          <w:sz w:val="56"/>
          <w:szCs w:val="56"/>
        </w:rPr>
      </w:pPr>
      <w:r w:rsidRPr="008724F9">
        <w:rPr>
          <w:rFonts w:ascii="Engravers MT" w:hAnsi="Engravers MT"/>
          <w:sz w:val="56"/>
          <w:szCs w:val="56"/>
        </w:rPr>
        <w:t>«</w:t>
      </w:r>
      <w:r w:rsidRPr="008724F9">
        <w:rPr>
          <w:rFonts w:ascii="Engravers MT"/>
          <w:b/>
          <w:sz w:val="56"/>
          <w:szCs w:val="56"/>
        </w:rPr>
        <w:t>Устный</w:t>
      </w:r>
      <w:r w:rsidRPr="008724F9">
        <w:rPr>
          <w:rFonts w:ascii="Engravers MT" w:hAnsi="Engravers MT"/>
          <w:b/>
          <w:sz w:val="56"/>
          <w:szCs w:val="56"/>
        </w:rPr>
        <w:t xml:space="preserve"> </w:t>
      </w:r>
      <w:r w:rsidRPr="008724F9">
        <w:rPr>
          <w:rFonts w:ascii="Engravers MT"/>
          <w:b/>
          <w:sz w:val="56"/>
          <w:szCs w:val="56"/>
        </w:rPr>
        <w:t>счёт</w:t>
      </w:r>
      <w:r w:rsidRPr="008724F9">
        <w:rPr>
          <w:rFonts w:ascii="Engravers MT" w:hAnsi="Engravers MT"/>
          <w:b/>
          <w:sz w:val="56"/>
          <w:szCs w:val="56"/>
        </w:rPr>
        <w:t xml:space="preserve"> – </w:t>
      </w:r>
      <w:r w:rsidRPr="008724F9">
        <w:rPr>
          <w:rFonts w:ascii="Engravers MT"/>
          <w:b/>
          <w:sz w:val="56"/>
          <w:szCs w:val="56"/>
        </w:rPr>
        <w:t>гимнастика</w:t>
      </w:r>
      <w:r w:rsidRPr="008724F9">
        <w:rPr>
          <w:rFonts w:ascii="Engravers MT" w:hAnsi="Engravers MT"/>
          <w:b/>
          <w:sz w:val="56"/>
          <w:szCs w:val="56"/>
        </w:rPr>
        <w:t xml:space="preserve"> </w:t>
      </w:r>
      <w:r w:rsidRPr="008724F9">
        <w:rPr>
          <w:rFonts w:ascii="Engravers MT"/>
          <w:b/>
          <w:sz w:val="56"/>
          <w:szCs w:val="56"/>
        </w:rPr>
        <w:t>ума</w:t>
      </w:r>
      <w:r w:rsidRPr="008724F9">
        <w:rPr>
          <w:rFonts w:ascii="Engravers MT" w:hAnsi="Engravers MT"/>
          <w:sz w:val="56"/>
          <w:szCs w:val="56"/>
        </w:rPr>
        <w:t>»</w:t>
      </w:r>
    </w:p>
    <w:p w:rsidR="002165FE" w:rsidRPr="008724F9" w:rsidRDefault="002165FE" w:rsidP="002165FE">
      <w:pPr>
        <w:jc w:val="center"/>
        <w:rPr>
          <w:sz w:val="36"/>
          <w:szCs w:val="36"/>
        </w:rPr>
      </w:pPr>
      <w:r w:rsidRPr="008724F9">
        <w:rPr>
          <w:sz w:val="36"/>
          <w:szCs w:val="36"/>
        </w:rPr>
        <w:t>для учащихся 6 класса</w:t>
      </w:r>
    </w:p>
    <w:p w:rsidR="002165FE" w:rsidRPr="003451D1" w:rsidRDefault="002165FE" w:rsidP="002165FE">
      <w:pPr>
        <w:jc w:val="center"/>
        <w:rPr>
          <w:sz w:val="32"/>
          <w:szCs w:val="32"/>
        </w:rPr>
      </w:pPr>
      <w:r>
        <w:rPr>
          <w:sz w:val="32"/>
          <w:szCs w:val="32"/>
        </w:rPr>
        <w:t>17 часов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65FE" w:rsidRPr="00F84576" w:rsidRDefault="002165FE" w:rsidP="002165FE">
      <w:pPr>
        <w:jc w:val="center"/>
      </w:pPr>
    </w:p>
    <w:p w:rsidR="002165FE" w:rsidRPr="008B5813" w:rsidRDefault="002165FE" w:rsidP="002165FE">
      <w:pPr>
        <w:jc w:val="center"/>
        <w:rPr>
          <w:b/>
          <w:sz w:val="32"/>
          <w:szCs w:val="32"/>
        </w:rPr>
      </w:pPr>
      <w:r w:rsidRPr="008B5813">
        <w:rPr>
          <w:b/>
          <w:sz w:val="32"/>
          <w:szCs w:val="32"/>
        </w:rPr>
        <w:t>ПОЯСНИТЕЛЬНАЯ ЗАПИСКА</w:t>
      </w:r>
    </w:p>
    <w:p w:rsidR="002165FE" w:rsidRDefault="002165FE" w:rsidP="002165FE">
      <w:pPr>
        <w:jc w:val="center"/>
        <w:rPr>
          <w:sz w:val="32"/>
          <w:szCs w:val="32"/>
        </w:rPr>
      </w:pP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В результате изучения арифметики учащиеся должны уметь выполнять устно и письменно арифметические действия над числами и находить значения числовых выражений, используя приобретенные знания и умения в практической деятельности и повседневной жизни для решения несложных практических расчётных задач.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Данный курс «Устный счёт – гимнастика ума» расширяет рамки программы математики 6 класса, содержит некоторые способы и приёмы умножения чисел, которые позволяют более эффективно решать широкий класс заданий. Наряду с основной задачей обучения математики – обеспечение прочного и сознательного овладения учащимися математическими знаниями и умениями, данный курс предусматривает формирование устойчивого интереса к предмету.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Факультативный курс, </w:t>
      </w:r>
      <w:proofErr w:type="spellStart"/>
      <w:r>
        <w:rPr>
          <w:sz w:val="32"/>
          <w:szCs w:val="32"/>
        </w:rPr>
        <w:t>расчитанный</w:t>
      </w:r>
      <w:proofErr w:type="spellEnd"/>
      <w:r>
        <w:rPr>
          <w:sz w:val="32"/>
          <w:szCs w:val="32"/>
        </w:rPr>
        <w:t xml:space="preserve"> на 17часов, предполагает компактное и чёткое изложение теории вопроса, решение типовых заданий, самостоятельную работу.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Основные формы организации учебных занятий: объяснение, практическая работа, творческие задания.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Все занятия направлены на развитие интереса учеников к предмету, на расширение представлений об изучаемом материале, на решении новых и интересных задач.</w:t>
      </w:r>
    </w:p>
    <w:p w:rsidR="002165FE" w:rsidRDefault="002165FE" w:rsidP="002165FE">
      <w:pPr>
        <w:rPr>
          <w:sz w:val="32"/>
          <w:szCs w:val="32"/>
        </w:rPr>
      </w:pPr>
      <w:r w:rsidRPr="001C3E90">
        <w:rPr>
          <w:b/>
          <w:sz w:val="32"/>
          <w:szCs w:val="32"/>
        </w:rPr>
        <w:t>ЦЕЛИ</w:t>
      </w:r>
      <w:r>
        <w:rPr>
          <w:sz w:val="32"/>
          <w:szCs w:val="32"/>
        </w:rPr>
        <w:t>: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помочь повысить уровень вычислительной техники и практических навыков при устном выполнении заданий учащимися;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>- способствовать формированию навыков умения пользоваться алгоритмами;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>- создать в совокупности с основными разделами курса базу для развития способностей учащихся.</w:t>
      </w:r>
    </w:p>
    <w:p w:rsidR="002165FE" w:rsidRPr="001C3E90" w:rsidRDefault="002165FE" w:rsidP="002165FE">
      <w:pPr>
        <w:rPr>
          <w:b/>
          <w:sz w:val="32"/>
          <w:szCs w:val="32"/>
        </w:rPr>
      </w:pPr>
      <w:r w:rsidRPr="001C3E90">
        <w:rPr>
          <w:b/>
          <w:sz w:val="32"/>
          <w:szCs w:val="32"/>
        </w:rPr>
        <w:t>ЗАДАЧИ: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- научить учащихся выполнять устно операцию умножения, пользуясь особыми правилами и алгоритмами;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>- помочь учащимся овладеть рядом технических и интеллектуальных умений на уровне свободного их использования.</w:t>
      </w:r>
    </w:p>
    <w:p w:rsidR="002165FE" w:rsidRDefault="002165FE" w:rsidP="002165F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По окончании изучения курса учащиеся должны </w:t>
      </w:r>
      <w:r w:rsidRPr="001C3E90">
        <w:rPr>
          <w:b/>
          <w:i/>
          <w:sz w:val="32"/>
          <w:szCs w:val="32"/>
        </w:rPr>
        <w:t>знать</w:t>
      </w:r>
      <w:r>
        <w:rPr>
          <w:i/>
          <w:sz w:val="32"/>
          <w:szCs w:val="32"/>
        </w:rPr>
        <w:t>: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>правила устного умножения чисел и законы, позволяющие облегчить вычислительную работу;</w:t>
      </w:r>
    </w:p>
    <w:p w:rsidR="002165FE" w:rsidRDefault="002165FE" w:rsidP="002165FE">
      <w:pPr>
        <w:rPr>
          <w:sz w:val="32"/>
          <w:szCs w:val="32"/>
        </w:rPr>
      </w:pPr>
      <w:r w:rsidRPr="001C3E90">
        <w:rPr>
          <w:b/>
          <w:i/>
          <w:sz w:val="32"/>
          <w:szCs w:val="32"/>
        </w:rPr>
        <w:t>уметь</w:t>
      </w:r>
      <w:r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устно умножать на 11, 22, …,на числа, оканчивающиеся 5, умножать пары чисел, у которых цифры десятков одинаковые, а сумма цифр единиц составляет 10; умножать числа, оканчивающиеся 1.</w:t>
      </w:r>
    </w:p>
    <w:p w:rsidR="002165FE" w:rsidRDefault="002165FE" w:rsidP="002165FE">
      <w:pPr>
        <w:rPr>
          <w:sz w:val="32"/>
          <w:szCs w:val="32"/>
        </w:rPr>
      </w:pPr>
    </w:p>
    <w:p w:rsidR="002165FE" w:rsidRPr="008B5813" w:rsidRDefault="002165FE" w:rsidP="002165FE">
      <w:pPr>
        <w:jc w:val="center"/>
        <w:rPr>
          <w:b/>
          <w:sz w:val="32"/>
          <w:szCs w:val="32"/>
        </w:rPr>
      </w:pPr>
      <w:r w:rsidRPr="008B5813">
        <w:rPr>
          <w:b/>
          <w:sz w:val="32"/>
          <w:szCs w:val="32"/>
        </w:rPr>
        <w:t>УЧЕБНО-ТЕМАТИЧЕСКИЙ  ПЛАН</w:t>
      </w:r>
    </w:p>
    <w:p w:rsidR="002165FE" w:rsidRDefault="002165FE" w:rsidP="002165FE">
      <w:pPr>
        <w:jc w:val="center"/>
        <w:rPr>
          <w:sz w:val="32"/>
          <w:szCs w:val="32"/>
        </w:rPr>
      </w:pPr>
    </w:p>
    <w:tbl>
      <w:tblPr>
        <w:tblStyle w:val="a3"/>
        <w:tblW w:w="9554" w:type="dxa"/>
        <w:tblInd w:w="-252" w:type="dxa"/>
        <w:tblLayout w:type="fixed"/>
        <w:tblLook w:val="01E0"/>
      </w:tblPr>
      <w:tblGrid>
        <w:gridCol w:w="644"/>
        <w:gridCol w:w="2385"/>
        <w:gridCol w:w="1023"/>
        <w:gridCol w:w="1307"/>
        <w:gridCol w:w="1454"/>
        <w:gridCol w:w="1495"/>
        <w:gridCol w:w="1246"/>
      </w:tblGrid>
      <w:tr w:rsidR="002165FE" w:rsidTr="002E0948">
        <w:trPr>
          <w:trHeight w:val="484"/>
        </w:trPr>
        <w:tc>
          <w:tcPr>
            <w:tcW w:w="644" w:type="dxa"/>
            <w:vMerge w:val="restart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385" w:type="dxa"/>
            <w:vMerge w:val="restart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</w:p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 курса</w:t>
            </w:r>
          </w:p>
        </w:tc>
        <w:tc>
          <w:tcPr>
            <w:tcW w:w="1023" w:type="dxa"/>
            <w:vMerge w:val="restart"/>
          </w:tcPr>
          <w:p w:rsidR="002165FE" w:rsidRPr="0000706C" w:rsidRDefault="002165FE" w:rsidP="002E0948">
            <w:pPr>
              <w:rPr>
                <w:sz w:val="32"/>
                <w:szCs w:val="32"/>
              </w:rPr>
            </w:pPr>
            <w:r w:rsidRPr="0000706C">
              <w:rPr>
                <w:sz w:val="32"/>
                <w:szCs w:val="32"/>
              </w:rPr>
              <w:t>Всего</w:t>
            </w:r>
          </w:p>
          <w:p w:rsidR="002165FE" w:rsidRPr="0000706C" w:rsidRDefault="002165FE" w:rsidP="002E0948">
            <w:pPr>
              <w:rPr>
                <w:sz w:val="32"/>
                <w:szCs w:val="32"/>
              </w:rPr>
            </w:pPr>
            <w:r w:rsidRPr="0000706C">
              <w:rPr>
                <w:sz w:val="32"/>
                <w:szCs w:val="32"/>
              </w:rPr>
              <w:t>часов</w:t>
            </w:r>
          </w:p>
        </w:tc>
        <w:tc>
          <w:tcPr>
            <w:tcW w:w="4256" w:type="dxa"/>
            <w:gridSpan w:val="3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</w:t>
            </w:r>
          </w:p>
        </w:tc>
        <w:tc>
          <w:tcPr>
            <w:tcW w:w="1246" w:type="dxa"/>
            <w:vMerge w:val="restart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Форма </w:t>
            </w:r>
          </w:p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контроля</w:t>
            </w:r>
          </w:p>
        </w:tc>
      </w:tr>
      <w:tr w:rsidR="002165FE" w:rsidTr="002E0948">
        <w:trPr>
          <w:trHeight w:val="549"/>
        </w:trPr>
        <w:tc>
          <w:tcPr>
            <w:tcW w:w="644" w:type="dxa"/>
            <w:vMerge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  <w:vMerge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023" w:type="dxa"/>
            <w:vMerge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307" w:type="dxa"/>
          </w:tcPr>
          <w:p w:rsidR="002165FE" w:rsidRPr="0000706C" w:rsidRDefault="002165FE" w:rsidP="002E0948">
            <w:pPr>
              <w:rPr>
                <w:sz w:val="32"/>
                <w:szCs w:val="32"/>
              </w:rPr>
            </w:pPr>
            <w:r w:rsidRPr="0000706C">
              <w:rPr>
                <w:sz w:val="32"/>
                <w:szCs w:val="32"/>
              </w:rPr>
              <w:t>Лекция</w:t>
            </w:r>
          </w:p>
        </w:tc>
        <w:tc>
          <w:tcPr>
            <w:tcW w:w="1454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Практика</w:t>
            </w:r>
          </w:p>
        </w:tc>
        <w:tc>
          <w:tcPr>
            <w:tcW w:w="1495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Семинар</w:t>
            </w:r>
          </w:p>
        </w:tc>
        <w:tc>
          <w:tcPr>
            <w:tcW w:w="1246" w:type="dxa"/>
            <w:vMerge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</w:tr>
      <w:tr w:rsidR="002165FE" w:rsidTr="002E0948">
        <w:trPr>
          <w:trHeight w:val="828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2165FE" w:rsidRPr="00ED3AC8" w:rsidRDefault="002165FE" w:rsidP="002E0948">
            <w:pPr>
              <w:rPr>
                <w:sz w:val="28"/>
                <w:szCs w:val="28"/>
              </w:rPr>
            </w:pPr>
            <w:r w:rsidRPr="00ED3AC8">
              <w:rPr>
                <w:sz w:val="28"/>
                <w:szCs w:val="28"/>
              </w:rPr>
              <w:t>Устное умножение числа на 5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Тест </w:t>
            </w:r>
          </w:p>
        </w:tc>
      </w:tr>
      <w:tr w:rsidR="002165FE" w:rsidTr="002E0948">
        <w:trPr>
          <w:trHeight w:val="1265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2165FE" w:rsidRPr="00ED3AC8" w:rsidRDefault="002165FE" w:rsidP="002E0948">
            <w:pPr>
              <w:jc w:val="both"/>
              <w:rPr>
                <w:sz w:val="28"/>
                <w:szCs w:val="28"/>
              </w:rPr>
            </w:pPr>
            <w:r w:rsidRPr="00ED3AC8">
              <w:rPr>
                <w:sz w:val="28"/>
                <w:szCs w:val="28"/>
              </w:rPr>
              <w:t>Умножение чисел, оканчивающихся цифрой 5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</w:t>
            </w:r>
          </w:p>
        </w:tc>
      </w:tr>
      <w:tr w:rsidR="002165FE" w:rsidTr="002E0948">
        <w:trPr>
          <w:trHeight w:val="828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:rsidR="002165FE" w:rsidRPr="00D7207C" w:rsidRDefault="002165FE" w:rsidP="002E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умножение числа на 11, 22,…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</w:tr>
      <w:tr w:rsidR="002165FE" w:rsidTr="002E0948">
        <w:trPr>
          <w:trHeight w:val="1242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:rsidR="002165FE" w:rsidRPr="00D7207C" w:rsidRDefault="002165FE" w:rsidP="002E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</w:t>
            </w:r>
            <w:r w:rsidRPr="00ED3AC8">
              <w:rPr>
                <w:sz w:val="28"/>
                <w:szCs w:val="28"/>
              </w:rPr>
              <w:t>умножение</w:t>
            </w:r>
            <w:r>
              <w:rPr>
                <w:sz w:val="28"/>
                <w:szCs w:val="28"/>
              </w:rPr>
              <w:t xml:space="preserve"> многозначных </w:t>
            </w:r>
            <w:r w:rsidRPr="00ED3AC8">
              <w:rPr>
                <w:sz w:val="28"/>
                <w:szCs w:val="28"/>
              </w:rPr>
              <w:t>чисел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</w:t>
            </w:r>
          </w:p>
        </w:tc>
      </w:tr>
      <w:tr w:rsidR="002165FE" w:rsidTr="002E0948">
        <w:trPr>
          <w:trHeight w:val="828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238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 w:rsidRPr="00ED3AC8">
              <w:rPr>
                <w:sz w:val="28"/>
                <w:szCs w:val="28"/>
              </w:rPr>
              <w:t>Умножение</w:t>
            </w:r>
            <w:r>
              <w:rPr>
                <w:sz w:val="28"/>
                <w:szCs w:val="28"/>
              </w:rPr>
              <w:t xml:space="preserve"> по формуле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</w:t>
            </w:r>
          </w:p>
        </w:tc>
      </w:tr>
      <w:tr w:rsidR="002165FE" w:rsidTr="002E0948">
        <w:trPr>
          <w:trHeight w:val="1076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:rsidR="002165FE" w:rsidRPr="001F73B7" w:rsidRDefault="002165FE" w:rsidP="002E0948">
            <w:pPr>
              <w:rPr>
                <w:sz w:val="28"/>
                <w:szCs w:val="28"/>
              </w:rPr>
            </w:pPr>
            <w:r w:rsidRPr="001F73B7">
              <w:rPr>
                <w:sz w:val="28"/>
                <w:szCs w:val="28"/>
              </w:rPr>
              <w:t>Применение устного счёта на практике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46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</w:tr>
      <w:tr w:rsidR="002165FE" w:rsidTr="002E0948">
        <w:trPr>
          <w:trHeight w:val="1074"/>
        </w:trPr>
        <w:tc>
          <w:tcPr>
            <w:tcW w:w="64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2165FE" w:rsidRPr="001F73B7" w:rsidRDefault="002165FE" w:rsidP="002E0948">
            <w:pPr>
              <w:rPr>
                <w:sz w:val="28"/>
                <w:szCs w:val="28"/>
              </w:rPr>
            </w:pPr>
            <w:r w:rsidRPr="001F73B7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1246" w:type="dxa"/>
          </w:tcPr>
          <w:p w:rsidR="002165FE" w:rsidRPr="00D7207C" w:rsidRDefault="002165FE" w:rsidP="002E0948">
            <w:pPr>
              <w:rPr>
                <w:sz w:val="28"/>
                <w:szCs w:val="28"/>
              </w:rPr>
            </w:pPr>
            <w:r w:rsidRPr="00D7207C">
              <w:rPr>
                <w:sz w:val="28"/>
                <w:szCs w:val="28"/>
              </w:rPr>
              <w:t>Практическое занятие</w:t>
            </w:r>
          </w:p>
        </w:tc>
      </w:tr>
      <w:tr w:rsidR="002165FE" w:rsidTr="002E0948">
        <w:trPr>
          <w:trHeight w:val="460"/>
        </w:trPr>
        <w:tc>
          <w:tcPr>
            <w:tcW w:w="644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2165FE" w:rsidRDefault="002165FE" w:rsidP="002E0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023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307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454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  <w:tc>
          <w:tcPr>
            <w:tcW w:w="1495" w:type="dxa"/>
            <w:shd w:val="clear" w:color="auto" w:fill="auto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46" w:type="dxa"/>
          </w:tcPr>
          <w:p w:rsidR="002165FE" w:rsidRDefault="002165FE" w:rsidP="002E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2165FE" w:rsidRDefault="002165FE" w:rsidP="002165FE">
      <w:pPr>
        <w:jc w:val="center"/>
        <w:rPr>
          <w:b/>
          <w:sz w:val="36"/>
          <w:szCs w:val="36"/>
        </w:rPr>
      </w:pPr>
    </w:p>
    <w:p w:rsidR="002165FE" w:rsidRPr="008B5813" w:rsidRDefault="002165FE" w:rsidP="002165FE">
      <w:pPr>
        <w:jc w:val="center"/>
        <w:rPr>
          <w:b/>
          <w:sz w:val="36"/>
          <w:szCs w:val="36"/>
        </w:rPr>
      </w:pPr>
      <w:r w:rsidRPr="008B5813">
        <w:rPr>
          <w:b/>
          <w:sz w:val="36"/>
          <w:szCs w:val="36"/>
        </w:rPr>
        <w:t>СОДЕРЖАНИЕ</w:t>
      </w:r>
    </w:p>
    <w:p w:rsidR="002165FE" w:rsidRDefault="002165FE" w:rsidP="002165FE">
      <w:pPr>
        <w:jc w:val="center"/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>ТЕМА 1</w:t>
      </w:r>
      <w:r w:rsidRPr="008B5813">
        <w:rPr>
          <w:b/>
          <w:sz w:val="36"/>
          <w:szCs w:val="36"/>
        </w:rPr>
        <w:t>.    Устное умножение числа на 5.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Законы умножения, правило</w:t>
      </w:r>
      <w:r w:rsidRPr="00116E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умножения любого числа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5.</w:t>
      </w:r>
    </w:p>
    <w:p w:rsidR="002165FE" w:rsidRDefault="002165FE" w:rsidP="002165FE">
      <w:pPr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>ТЕМА 2.</w:t>
      </w:r>
      <w:r>
        <w:rPr>
          <w:b/>
          <w:sz w:val="32"/>
          <w:szCs w:val="32"/>
        </w:rPr>
        <w:t xml:space="preserve">  </w:t>
      </w:r>
      <w:r w:rsidRPr="004F1B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8B5813">
        <w:rPr>
          <w:b/>
          <w:sz w:val="36"/>
          <w:szCs w:val="36"/>
        </w:rPr>
        <w:t>Умножение чисел, оканчивающихся цифрой 5.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на 15, 25, 35, 45, 75.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на 125.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Правило умножения чисел, оканчивающихся цифрой 5.</w:t>
      </w:r>
    </w:p>
    <w:p w:rsidR="002165FE" w:rsidRDefault="002165FE" w:rsidP="002165FE">
      <w:pPr>
        <w:rPr>
          <w:sz w:val="32"/>
          <w:szCs w:val="32"/>
        </w:rPr>
      </w:pPr>
    </w:p>
    <w:p w:rsidR="002165FE" w:rsidRPr="00BF6922" w:rsidRDefault="002165FE" w:rsidP="002165FE">
      <w:pPr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>ТЕМА 3.</w:t>
      </w:r>
      <w:r>
        <w:rPr>
          <w:b/>
          <w:sz w:val="32"/>
          <w:szCs w:val="32"/>
        </w:rPr>
        <w:t xml:space="preserve"> </w:t>
      </w:r>
      <w:r w:rsidRPr="004F1BD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8B5813">
        <w:rPr>
          <w:b/>
          <w:sz w:val="36"/>
          <w:szCs w:val="36"/>
        </w:rPr>
        <w:t>Устное умножение числа на 11, 22,…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Правило умножения двузначного числа на 11.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Алгоритм умножения</w:t>
      </w:r>
      <w:r w:rsidRPr="00F84576">
        <w:rPr>
          <w:sz w:val="32"/>
          <w:szCs w:val="32"/>
        </w:rPr>
        <w:t xml:space="preserve"> </w:t>
      </w:r>
      <w:r>
        <w:rPr>
          <w:sz w:val="32"/>
          <w:szCs w:val="32"/>
        </w:rPr>
        <w:t>чисел на 22, 33,…</w:t>
      </w:r>
    </w:p>
    <w:p w:rsidR="002165FE" w:rsidRDefault="002165FE" w:rsidP="002165FE">
      <w:pPr>
        <w:rPr>
          <w:sz w:val="32"/>
          <w:szCs w:val="32"/>
        </w:rPr>
      </w:pPr>
    </w:p>
    <w:p w:rsidR="002165FE" w:rsidRDefault="002165FE" w:rsidP="002165FE">
      <w:pPr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 xml:space="preserve">ТЕМА 4.  </w:t>
      </w:r>
      <w:r>
        <w:rPr>
          <w:b/>
          <w:sz w:val="32"/>
          <w:szCs w:val="32"/>
        </w:rPr>
        <w:t xml:space="preserve">  </w:t>
      </w:r>
      <w:r w:rsidRPr="008B5813">
        <w:rPr>
          <w:b/>
          <w:sz w:val="36"/>
          <w:szCs w:val="36"/>
        </w:rPr>
        <w:t>Устное умножение многозначных чисел.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пары чисел, у которых цифры десятков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одинаковые, а сумма цифр единиц составляет 10.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чисел, оканчивающихся цифрой 1.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чисел, близких к 100, 1000.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Умножение чисел на 101, 1001, 10001,…</w:t>
      </w:r>
    </w:p>
    <w:p w:rsidR="002165FE" w:rsidRDefault="002165FE" w:rsidP="002165FE">
      <w:pPr>
        <w:rPr>
          <w:sz w:val="32"/>
          <w:szCs w:val="32"/>
        </w:rPr>
      </w:pPr>
    </w:p>
    <w:p w:rsidR="002165FE" w:rsidRDefault="002165FE" w:rsidP="002165FE">
      <w:pPr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 xml:space="preserve">ТЕМА 5.  </w:t>
      </w:r>
      <w:r>
        <w:rPr>
          <w:b/>
          <w:sz w:val="32"/>
          <w:szCs w:val="32"/>
        </w:rPr>
        <w:t xml:space="preserve"> </w:t>
      </w:r>
      <w:r w:rsidRPr="008B5813">
        <w:rPr>
          <w:b/>
          <w:sz w:val="36"/>
          <w:szCs w:val="36"/>
        </w:rPr>
        <w:t xml:space="preserve"> Умножение по формуле.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Выполнение вычислений значений выражений,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содержащих квадраты чисел, используя формулу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разности квадратов.</w:t>
      </w:r>
    </w:p>
    <w:p w:rsidR="002165FE" w:rsidRDefault="002165FE" w:rsidP="002165FE">
      <w:pPr>
        <w:rPr>
          <w:sz w:val="32"/>
          <w:szCs w:val="32"/>
        </w:rPr>
      </w:pPr>
    </w:p>
    <w:p w:rsidR="002165FE" w:rsidRPr="004F1BD8" w:rsidRDefault="002165FE" w:rsidP="002165FE">
      <w:pPr>
        <w:rPr>
          <w:b/>
          <w:sz w:val="32"/>
          <w:szCs w:val="32"/>
        </w:rPr>
      </w:pPr>
      <w:r w:rsidRPr="004F1BD8">
        <w:rPr>
          <w:b/>
          <w:sz w:val="32"/>
          <w:szCs w:val="32"/>
        </w:rPr>
        <w:t xml:space="preserve">ТЕМА 6. </w:t>
      </w:r>
      <w:r>
        <w:rPr>
          <w:b/>
          <w:sz w:val="32"/>
          <w:szCs w:val="32"/>
        </w:rPr>
        <w:t xml:space="preserve">  </w:t>
      </w:r>
      <w:r w:rsidRPr="008B5813">
        <w:rPr>
          <w:b/>
          <w:sz w:val="36"/>
          <w:szCs w:val="36"/>
        </w:rPr>
        <w:t xml:space="preserve"> Применение устного счёта на практике.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Решение текстовых задач, уравнений. </w:t>
      </w:r>
    </w:p>
    <w:p w:rsidR="002165FE" w:rsidRDefault="002165FE" w:rsidP="002165FE">
      <w:pPr>
        <w:tabs>
          <w:tab w:val="left" w:pos="1440"/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Выполнение заданий на применение формул площади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прямоугольника, квадрата.</w:t>
      </w:r>
    </w:p>
    <w:p w:rsidR="002165FE" w:rsidRDefault="002165FE" w:rsidP="002165FE">
      <w:pPr>
        <w:rPr>
          <w:sz w:val="32"/>
          <w:szCs w:val="32"/>
        </w:rPr>
      </w:pPr>
    </w:p>
    <w:p w:rsidR="002165FE" w:rsidRPr="008B5813" w:rsidRDefault="002165FE" w:rsidP="002165FE">
      <w:pPr>
        <w:rPr>
          <w:b/>
          <w:sz w:val="36"/>
          <w:szCs w:val="36"/>
        </w:rPr>
      </w:pPr>
      <w:r w:rsidRPr="004F1BD8">
        <w:rPr>
          <w:b/>
          <w:sz w:val="32"/>
          <w:szCs w:val="32"/>
        </w:rPr>
        <w:t xml:space="preserve">ТЕМА 7.  </w:t>
      </w:r>
      <w:r>
        <w:rPr>
          <w:b/>
          <w:sz w:val="32"/>
          <w:szCs w:val="32"/>
        </w:rPr>
        <w:t xml:space="preserve"> </w:t>
      </w:r>
      <w:r w:rsidRPr="008B5813">
        <w:rPr>
          <w:b/>
          <w:sz w:val="36"/>
          <w:szCs w:val="36"/>
        </w:rPr>
        <w:t xml:space="preserve"> Итоговое занятие.</w:t>
      </w:r>
    </w:p>
    <w:p w:rsidR="002165FE" w:rsidRDefault="002165FE" w:rsidP="002165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Практическая работа. </w:t>
      </w:r>
    </w:p>
    <w:p w:rsidR="002165FE" w:rsidRDefault="002165FE" w:rsidP="002165FE">
      <w:pPr>
        <w:rPr>
          <w:sz w:val="32"/>
          <w:szCs w:val="32"/>
        </w:rPr>
      </w:pPr>
    </w:p>
    <w:p w:rsidR="002165FE" w:rsidRDefault="002165FE" w:rsidP="002165FE">
      <w:pPr>
        <w:rPr>
          <w:sz w:val="32"/>
          <w:szCs w:val="32"/>
        </w:rPr>
      </w:pPr>
    </w:p>
    <w:p w:rsidR="002165FE" w:rsidRDefault="002165FE" w:rsidP="002165FE">
      <w:pPr>
        <w:rPr>
          <w:sz w:val="32"/>
          <w:szCs w:val="32"/>
        </w:rPr>
      </w:pPr>
    </w:p>
    <w:p w:rsidR="002165FE" w:rsidRPr="001F73B7" w:rsidRDefault="002165FE" w:rsidP="002165FE">
      <w:pPr>
        <w:jc w:val="center"/>
        <w:rPr>
          <w:b/>
          <w:sz w:val="36"/>
          <w:szCs w:val="36"/>
        </w:rPr>
      </w:pPr>
      <w:r w:rsidRPr="001F73B7">
        <w:rPr>
          <w:b/>
          <w:sz w:val="36"/>
          <w:szCs w:val="36"/>
        </w:rPr>
        <w:t>ЛИТЕРАТУРА</w:t>
      </w:r>
    </w:p>
    <w:p w:rsidR="002165FE" w:rsidRDefault="002165FE" w:rsidP="002165FE">
      <w:pPr>
        <w:jc w:val="center"/>
        <w:rPr>
          <w:sz w:val="32"/>
          <w:szCs w:val="32"/>
        </w:rPr>
      </w:pPr>
    </w:p>
    <w:p w:rsidR="002165FE" w:rsidRDefault="002165FE" w:rsidP="002165FE">
      <w:pPr>
        <w:numPr>
          <w:ilvl w:val="0"/>
          <w:numId w:val="1"/>
        </w:numPr>
        <w:rPr>
          <w:sz w:val="36"/>
          <w:szCs w:val="36"/>
        </w:rPr>
      </w:pPr>
      <w:r>
        <w:rPr>
          <w:sz w:val="32"/>
          <w:szCs w:val="32"/>
        </w:rPr>
        <w:t xml:space="preserve"> У</w:t>
      </w:r>
      <w:r>
        <w:rPr>
          <w:sz w:val="36"/>
          <w:szCs w:val="36"/>
        </w:rPr>
        <w:t>чебно-методическое приложение к газете «Первое сентября». Математика. №2, №3, №4 -  2014 г.</w:t>
      </w:r>
    </w:p>
    <w:p w:rsidR="002165FE" w:rsidRDefault="002165FE" w:rsidP="002165FE">
      <w:pPr>
        <w:ind w:left="720"/>
        <w:rPr>
          <w:sz w:val="36"/>
          <w:szCs w:val="36"/>
        </w:rPr>
      </w:pPr>
    </w:p>
    <w:p w:rsidR="002165FE" w:rsidRDefault="002165FE" w:rsidP="002165F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2"/>
          <w:szCs w:val="32"/>
        </w:rPr>
        <w:t xml:space="preserve">2.    </w:t>
      </w:r>
      <w:r>
        <w:rPr>
          <w:sz w:val="36"/>
          <w:szCs w:val="36"/>
        </w:rPr>
        <w:t xml:space="preserve">«Внеклассная работа по математике в 5 – 6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классах». Под ред. С.И. </w:t>
      </w:r>
      <w:proofErr w:type="spellStart"/>
      <w:r>
        <w:rPr>
          <w:sz w:val="36"/>
          <w:szCs w:val="36"/>
        </w:rPr>
        <w:t>Шварцбурда</w:t>
      </w:r>
      <w:proofErr w:type="spellEnd"/>
      <w:r>
        <w:rPr>
          <w:sz w:val="36"/>
          <w:szCs w:val="36"/>
        </w:rPr>
        <w:t xml:space="preserve">. Москва,   </w:t>
      </w:r>
      <w:r>
        <w:rPr>
          <w:sz w:val="36"/>
          <w:szCs w:val="36"/>
        </w:rPr>
        <w:tab/>
        <w:t>«Просвещение», 2013 г.</w:t>
      </w:r>
    </w:p>
    <w:p w:rsidR="002165FE" w:rsidRDefault="002165FE" w:rsidP="002165FE">
      <w:pPr>
        <w:ind w:left="360"/>
        <w:rPr>
          <w:sz w:val="36"/>
          <w:szCs w:val="36"/>
        </w:rPr>
      </w:pPr>
    </w:p>
    <w:p w:rsidR="002165FE" w:rsidRPr="008B5813" w:rsidRDefault="002165FE" w:rsidP="002165F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3.  «За страницами учебника математики»  </w:t>
      </w:r>
    </w:p>
    <w:p w:rsidR="00870A7F" w:rsidRDefault="00870A7F"/>
    <w:sectPr w:rsidR="00870A7F" w:rsidSect="008724F9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39FA"/>
    <w:multiLevelType w:val="hybridMultilevel"/>
    <w:tmpl w:val="78EA3F0C"/>
    <w:lvl w:ilvl="0" w:tplc="50347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FE"/>
    <w:rsid w:val="002165FE"/>
    <w:rsid w:val="0087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2015-06-05T14:35:00Z</dcterms:created>
  <dcterms:modified xsi:type="dcterms:W3CDTF">2015-06-05T14:37:00Z</dcterms:modified>
</cp:coreProperties>
</file>