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B1" w:rsidRPr="0059057B" w:rsidRDefault="00AD54B1" w:rsidP="00AD54B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Эпоха Возрождения </w:t>
      </w:r>
      <w:r>
        <w:rPr>
          <w:rFonts w:ascii="Times New Roman" w:hAnsi="Times New Roman" w:cs="Times New Roman"/>
          <w:b/>
          <w:sz w:val="28"/>
          <w:lang w:val="en-US"/>
        </w:rPr>
        <w:t>XV-XVI</w:t>
      </w:r>
      <w:r>
        <w:rPr>
          <w:rFonts w:ascii="Times New Roman" w:hAnsi="Times New Roman" w:cs="Times New Roman"/>
          <w:b/>
          <w:sz w:val="28"/>
        </w:rPr>
        <w:t xml:space="preserve"> века</w:t>
      </w:r>
    </w:p>
    <w:tbl>
      <w:tblPr>
        <w:tblStyle w:val="a3"/>
        <w:tblW w:w="7596" w:type="dxa"/>
        <w:tblLook w:val="04A0" w:firstRow="1" w:lastRow="0" w:firstColumn="1" w:lastColumn="0" w:noHBand="0" w:noVBand="1"/>
      </w:tblPr>
      <w:tblGrid>
        <w:gridCol w:w="553"/>
        <w:gridCol w:w="2029"/>
        <w:gridCol w:w="5014"/>
      </w:tblGrid>
      <w:tr w:rsidR="00AD54B1" w:rsidRPr="0059057B" w:rsidTr="00AD54B1">
        <w:trPr>
          <w:trHeight w:val="417"/>
        </w:trPr>
        <w:tc>
          <w:tcPr>
            <w:tcW w:w="553" w:type="dxa"/>
          </w:tcPr>
          <w:p w:rsidR="00AD54B1" w:rsidRPr="0059057B" w:rsidRDefault="00AD54B1" w:rsidP="00D739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9" w:type="dxa"/>
          </w:tcPr>
          <w:p w:rsidR="00AD54B1" w:rsidRPr="0059057B" w:rsidRDefault="00AD54B1" w:rsidP="00D739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57B">
              <w:rPr>
                <w:rFonts w:ascii="Times New Roman" w:hAnsi="Times New Roman" w:cs="Times New Roman"/>
                <w:b/>
              </w:rPr>
              <w:t>Фамилия деятеля</w:t>
            </w:r>
          </w:p>
        </w:tc>
        <w:tc>
          <w:tcPr>
            <w:tcW w:w="5014" w:type="dxa"/>
          </w:tcPr>
          <w:p w:rsidR="00AD54B1" w:rsidRPr="0059057B" w:rsidRDefault="00AD54B1" w:rsidP="00D739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57B">
              <w:rPr>
                <w:rFonts w:ascii="Times New Roman" w:hAnsi="Times New Roman" w:cs="Times New Roman"/>
                <w:b/>
              </w:rPr>
              <w:t>Произведения</w:t>
            </w:r>
          </w:p>
        </w:tc>
      </w:tr>
      <w:tr w:rsidR="00AD54B1" w:rsidRPr="0059057B" w:rsidTr="00AD54B1">
        <w:trPr>
          <w:trHeight w:val="631"/>
        </w:trPr>
        <w:tc>
          <w:tcPr>
            <w:tcW w:w="553" w:type="dxa"/>
            <w:vMerge w:val="restart"/>
            <w:textDirection w:val="btLr"/>
          </w:tcPr>
          <w:p w:rsidR="00AD54B1" w:rsidRPr="0059057B" w:rsidRDefault="00AD54B1" w:rsidP="00D7393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9057B">
              <w:rPr>
                <w:rFonts w:ascii="Times New Roman" w:hAnsi="Times New Roman" w:cs="Times New Roman"/>
              </w:rPr>
              <w:t>Гуманисты</w:t>
            </w:r>
          </w:p>
        </w:tc>
        <w:tc>
          <w:tcPr>
            <w:tcW w:w="2029" w:type="dxa"/>
          </w:tcPr>
          <w:p w:rsidR="00AD54B1" w:rsidRPr="00AD54B1" w:rsidRDefault="00AD54B1" w:rsidP="00AD54B1">
            <w:pPr>
              <w:rPr>
                <w:rFonts w:ascii="Times New Roman" w:hAnsi="Times New Roman" w:cs="Times New Roman"/>
              </w:rPr>
            </w:pPr>
            <w:r w:rsidRPr="00AD54B1">
              <w:rPr>
                <w:rFonts w:ascii="Times New Roman" w:hAnsi="Times New Roman" w:cs="Times New Roman"/>
              </w:rPr>
              <w:t>Данте Алигьери</w:t>
            </w:r>
          </w:p>
        </w:tc>
        <w:tc>
          <w:tcPr>
            <w:tcW w:w="5014" w:type="dxa"/>
          </w:tcPr>
          <w:p w:rsidR="00AD54B1" w:rsidRPr="00AD54B1" w:rsidRDefault="00AD54B1" w:rsidP="00AD54B1">
            <w:pPr>
              <w:rPr>
                <w:rFonts w:ascii="Times New Roman" w:hAnsi="Times New Roman" w:cs="Times New Roman"/>
              </w:rPr>
            </w:pPr>
            <w:r w:rsidRPr="00AD54B1">
              <w:rPr>
                <w:rFonts w:ascii="Times New Roman" w:hAnsi="Times New Roman" w:cs="Times New Roman"/>
              </w:rPr>
              <w:t>«Божественная комедия»</w:t>
            </w:r>
          </w:p>
        </w:tc>
      </w:tr>
      <w:tr w:rsidR="00AD54B1" w:rsidRPr="0059057B" w:rsidTr="00D73931">
        <w:trPr>
          <w:trHeight w:val="631"/>
        </w:trPr>
        <w:tc>
          <w:tcPr>
            <w:tcW w:w="553" w:type="dxa"/>
            <w:vMerge/>
          </w:tcPr>
          <w:p w:rsidR="00AD54B1" w:rsidRPr="0059057B" w:rsidRDefault="00AD54B1" w:rsidP="00D7393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9" w:type="dxa"/>
          </w:tcPr>
          <w:p w:rsidR="00AD54B1" w:rsidRPr="00AD54B1" w:rsidRDefault="00AD54B1" w:rsidP="00AD54B1">
            <w:pPr>
              <w:rPr>
                <w:rFonts w:ascii="Times New Roman" w:hAnsi="Times New Roman" w:cs="Times New Roman"/>
              </w:rPr>
            </w:pPr>
            <w:r w:rsidRPr="00AD54B1">
              <w:rPr>
                <w:rFonts w:ascii="Times New Roman" w:hAnsi="Times New Roman" w:cs="Times New Roman"/>
              </w:rPr>
              <w:t>Франческо Петрарка</w:t>
            </w:r>
          </w:p>
        </w:tc>
        <w:tc>
          <w:tcPr>
            <w:tcW w:w="5014" w:type="dxa"/>
          </w:tcPr>
          <w:p w:rsidR="00AD54B1" w:rsidRPr="00AD54B1" w:rsidRDefault="00AD54B1" w:rsidP="00AD54B1">
            <w:pPr>
              <w:rPr>
                <w:rFonts w:ascii="Times New Roman" w:hAnsi="Times New Roman" w:cs="Times New Roman"/>
              </w:rPr>
            </w:pPr>
            <w:r w:rsidRPr="00AD54B1">
              <w:rPr>
                <w:rFonts w:ascii="Times New Roman" w:hAnsi="Times New Roman" w:cs="Times New Roman"/>
              </w:rPr>
              <w:t>Родоначальник гуманизма</w:t>
            </w:r>
          </w:p>
        </w:tc>
      </w:tr>
      <w:tr w:rsidR="00AD54B1" w:rsidRPr="0059057B" w:rsidTr="00D73931">
        <w:trPr>
          <w:trHeight w:val="631"/>
        </w:trPr>
        <w:tc>
          <w:tcPr>
            <w:tcW w:w="553" w:type="dxa"/>
            <w:vMerge/>
            <w:textDirection w:val="btLr"/>
          </w:tcPr>
          <w:p w:rsidR="00AD54B1" w:rsidRPr="0059057B" w:rsidRDefault="00AD54B1" w:rsidP="00D739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AD54B1" w:rsidRPr="0059057B" w:rsidRDefault="00AD54B1" w:rsidP="00D73931">
            <w:pPr>
              <w:jc w:val="both"/>
              <w:rPr>
                <w:rFonts w:ascii="Times New Roman" w:hAnsi="Times New Roman" w:cs="Times New Roman"/>
              </w:rPr>
            </w:pPr>
            <w:r w:rsidRPr="0059057B">
              <w:rPr>
                <w:rFonts w:ascii="Times New Roman" w:hAnsi="Times New Roman" w:cs="Times New Roman"/>
              </w:rPr>
              <w:t xml:space="preserve">Эразм </w:t>
            </w:r>
            <w:proofErr w:type="spellStart"/>
            <w:r>
              <w:rPr>
                <w:rFonts w:ascii="Times New Roman" w:hAnsi="Times New Roman" w:cs="Times New Roman"/>
              </w:rPr>
              <w:t>Роттердамский</w:t>
            </w:r>
            <w:proofErr w:type="spellEnd"/>
          </w:p>
        </w:tc>
        <w:tc>
          <w:tcPr>
            <w:tcW w:w="5014" w:type="dxa"/>
          </w:tcPr>
          <w:p w:rsidR="00AD54B1" w:rsidRPr="0059057B" w:rsidRDefault="00AD54B1" w:rsidP="00D73931">
            <w:pPr>
              <w:jc w:val="both"/>
              <w:rPr>
                <w:rFonts w:ascii="Times New Roman" w:hAnsi="Times New Roman" w:cs="Times New Roman"/>
              </w:rPr>
            </w:pPr>
            <w:r w:rsidRPr="0059057B">
              <w:rPr>
                <w:rFonts w:ascii="Times New Roman" w:hAnsi="Times New Roman" w:cs="Times New Roman"/>
              </w:rPr>
              <w:t>Книга «Похвала Глупости»</w:t>
            </w:r>
          </w:p>
        </w:tc>
      </w:tr>
      <w:tr w:rsidR="00AD54B1" w:rsidRPr="0059057B" w:rsidTr="00D73931">
        <w:trPr>
          <w:trHeight w:val="392"/>
        </w:trPr>
        <w:tc>
          <w:tcPr>
            <w:tcW w:w="553" w:type="dxa"/>
            <w:vMerge/>
          </w:tcPr>
          <w:p w:rsidR="00AD54B1" w:rsidRPr="0059057B" w:rsidRDefault="00AD54B1" w:rsidP="00D73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AD54B1" w:rsidRPr="0059057B" w:rsidRDefault="00AD54B1" w:rsidP="00D73931">
            <w:pPr>
              <w:jc w:val="both"/>
              <w:rPr>
                <w:rFonts w:ascii="Times New Roman" w:hAnsi="Times New Roman" w:cs="Times New Roman"/>
              </w:rPr>
            </w:pPr>
            <w:r w:rsidRPr="0059057B">
              <w:rPr>
                <w:rFonts w:ascii="Times New Roman" w:hAnsi="Times New Roman" w:cs="Times New Roman"/>
              </w:rPr>
              <w:t>Томас Мо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5014" w:type="dxa"/>
          </w:tcPr>
          <w:p w:rsidR="00AD54B1" w:rsidRPr="0059057B" w:rsidRDefault="00AD54B1" w:rsidP="00D73931">
            <w:pPr>
              <w:jc w:val="both"/>
              <w:rPr>
                <w:rFonts w:ascii="Times New Roman" w:hAnsi="Times New Roman" w:cs="Times New Roman"/>
              </w:rPr>
            </w:pPr>
            <w:r w:rsidRPr="0059057B">
              <w:rPr>
                <w:rFonts w:ascii="Times New Roman" w:hAnsi="Times New Roman" w:cs="Times New Roman"/>
              </w:rPr>
              <w:t>Книга «остров Утопия» - несуществующее место</w:t>
            </w:r>
          </w:p>
        </w:tc>
      </w:tr>
      <w:tr w:rsidR="00AD54B1" w:rsidRPr="0059057B" w:rsidTr="00D73931">
        <w:trPr>
          <w:trHeight w:val="426"/>
        </w:trPr>
        <w:tc>
          <w:tcPr>
            <w:tcW w:w="553" w:type="dxa"/>
            <w:vMerge/>
          </w:tcPr>
          <w:p w:rsidR="00AD54B1" w:rsidRPr="0059057B" w:rsidRDefault="00AD54B1" w:rsidP="00D73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AD54B1" w:rsidRPr="0059057B" w:rsidRDefault="00AD54B1" w:rsidP="00D739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Франсуа Рабле</w:t>
            </w:r>
          </w:p>
        </w:tc>
        <w:tc>
          <w:tcPr>
            <w:tcW w:w="5014" w:type="dxa"/>
          </w:tcPr>
          <w:p w:rsidR="00AD54B1" w:rsidRPr="0059057B" w:rsidRDefault="00AD54B1" w:rsidP="00D73931">
            <w:pPr>
              <w:jc w:val="both"/>
              <w:rPr>
                <w:rFonts w:ascii="Times New Roman" w:hAnsi="Times New Roman" w:cs="Times New Roman"/>
              </w:rPr>
            </w:pPr>
            <w:r w:rsidRPr="0059057B">
              <w:rPr>
                <w:rFonts w:ascii="Times New Roman" w:hAnsi="Times New Roman" w:cs="Times New Roman"/>
              </w:rPr>
              <w:t>Роман «</w:t>
            </w:r>
            <w:proofErr w:type="spellStart"/>
            <w:r w:rsidRPr="0059057B">
              <w:rPr>
                <w:rFonts w:ascii="Times New Roman" w:hAnsi="Times New Roman" w:cs="Times New Roman"/>
              </w:rPr>
              <w:t>Гаргантюа</w:t>
            </w:r>
            <w:proofErr w:type="spellEnd"/>
            <w:r w:rsidRPr="0059057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9057B">
              <w:rPr>
                <w:rFonts w:ascii="Times New Roman" w:hAnsi="Times New Roman" w:cs="Times New Roman"/>
              </w:rPr>
              <w:t>Пантагрюэль</w:t>
            </w:r>
            <w:proofErr w:type="spellEnd"/>
            <w:r w:rsidRPr="0059057B">
              <w:rPr>
                <w:rFonts w:ascii="Times New Roman" w:hAnsi="Times New Roman" w:cs="Times New Roman"/>
              </w:rPr>
              <w:t>»</w:t>
            </w:r>
          </w:p>
        </w:tc>
      </w:tr>
      <w:tr w:rsidR="00AD54B1" w:rsidRPr="0059057B" w:rsidTr="00D73931">
        <w:trPr>
          <w:trHeight w:val="426"/>
        </w:trPr>
        <w:tc>
          <w:tcPr>
            <w:tcW w:w="553" w:type="dxa"/>
          </w:tcPr>
          <w:p w:rsidR="00AD54B1" w:rsidRPr="0059057B" w:rsidRDefault="00AD54B1" w:rsidP="00D73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AD54B1" w:rsidRDefault="00AD54B1" w:rsidP="00D7393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Николло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Макиавелли </w:t>
            </w:r>
          </w:p>
        </w:tc>
        <w:tc>
          <w:tcPr>
            <w:tcW w:w="5014" w:type="dxa"/>
          </w:tcPr>
          <w:p w:rsidR="00AD54B1" w:rsidRPr="0059057B" w:rsidRDefault="00AD54B1" w:rsidP="00D739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«Государь»</w:t>
            </w:r>
          </w:p>
        </w:tc>
      </w:tr>
      <w:tr w:rsidR="00AD54B1" w:rsidRPr="0059057B" w:rsidTr="00D73931">
        <w:trPr>
          <w:trHeight w:val="631"/>
        </w:trPr>
        <w:tc>
          <w:tcPr>
            <w:tcW w:w="553" w:type="dxa"/>
            <w:vMerge w:val="restart"/>
            <w:textDirection w:val="btLr"/>
          </w:tcPr>
          <w:p w:rsidR="00AD54B1" w:rsidRPr="0059057B" w:rsidRDefault="00AD54B1" w:rsidP="00D739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9057B">
              <w:rPr>
                <w:rFonts w:ascii="Times New Roman" w:hAnsi="Times New Roman" w:cs="Times New Roman"/>
              </w:rPr>
              <w:t>Писатели</w:t>
            </w:r>
          </w:p>
        </w:tc>
        <w:tc>
          <w:tcPr>
            <w:tcW w:w="2029" w:type="dxa"/>
          </w:tcPr>
          <w:p w:rsidR="00AD54B1" w:rsidRPr="0059057B" w:rsidRDefault="00AD54B1" w:rsidP="00D73931">
            <w:pPr>
              <w:jc w:val="both"/>
              <w:rPr>
                <w:rFonts w:ascii="Times New Roman" w:hAnsi="Times New Roman" w:cs="Times New Roman"/>
              </w:rPr>
            </w:pPr>
            <w:r w:rsidRPr="0059057B">
              <w:rPr>
                <w:rFonts w:ascii="Times New Roman" w:hAnsi="Times New Roman" w:cs="Times New Roman"/>
              </w:rPr>
              <w:t>Уильям Шекспир (1564-1616)</w:t>
            </w:r>
          </w:p>
        </w:tc>
        <w:tc>
          <w:tcPr>
            <w:tcW w:w="5014" w:type="dxa"/>
          </w:tcPr>
          <w:p w:rsidR="00AD54B1" w:rsidRPr="0059057B" w:rsidRDefault="00AD54B1" w:rsidP="00D73931">
            <w:pPr>
              <w:jc w:val="both"/>
              <w:rPr>
                <w:rFonts w:ascii="Times New Roman" w:hAnsi="Times New Roman" w:cs="Times New Roman"/>
              </w:rPr>
            </w:pPr>
            <w:r w:rsidRPr="0059057B">
              <w:rPr>
                <w:rFonts w:ascii="Times New Roman" w:hAnsi="Times New Roman" w:cs="Times New Roman"/>
              </w:rPr>
              <w:t>Романы «Гамлет», «Ромео и Джульетта».</w:t>
            </w:r>
          </w:p>
        </w:tc>
      </w:tr>
      <w:tr w:rsidR="00AD54B1" w:rsidRPr="0059057B" w:rsidTr="00D73931">
        <w:trPr>
          <w:trHeight w:val="631"/>
        </w:trPr>
        <w:tc>
          <w:tcPr>
            <w:tcW w:w="553" w:type="dxa"/>
            <w:vMerge/>
          </w:tcPr>
          <w:p w:rsidR="00AD54B1" w:rsidRPr="0059057B" w:rsidRDefault="00AD54B1" w:rsidP="00D73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AD54B1" w:rsidRPr="0059057B" w:rsidRDefault="00AD54B1" w:rsidP="00D73931">
            <w:pPr>
              <w:jc w:val="both"/>
              <w:rPr>
                <w:rFonts w:ascii="Times New Roman" w:hAnsi="Times New Roman" w:cs="Times New Roman"/>
              </w:rPr>
            </w:pPr>
            <w:r w:rsidRPr="0059057B">
              <w:rPr>
                <w:rFonts w:ascii="Times New Roman" w:hAnsi="Times New Roman" w:cs="Times New Roman"/>
              </w:rPr>
              <w:t>Мигель Сервантес (1547-1616)</w:t>
            </w:r>
          </w:p>
        </w:tc>
        <w:tc>
          <w:tcPr>
            <w:tcW w:w="5014" w:type="dxa"/>
          </w:tcPr>
          <w:p w:rsidR="00AD54B1" w:rsidRPr="0059057B" w:rsidRDefault="00AD54B1" w:rsidP="00D73931">
            <w:pPr>
              <w:jc w:val="both"/>
              <w:rPr>
                <w:rFonts w:ascii="Times New Roman" w:hAnsi="Times New Roman" w:cs="Times New Roman"/>
              </w:rPr>
            </w:pPr>
            <w:r w:rsidRPr="0059057B">
              <w:rPr>
                <w:rFonts w:ascii="Times New Roman" w:hAnsi="Times New Roman" w:cs="Times New Roman"/>
              </w:rPr>
              <w:t>Приключенческий роман «Дон Кихот»</w:t>
            </w:r>
          </w:p>
        </w:tc>
      </w:tr>
      <w:tr w:rsidR="00AD54B1" w:rsidRPr="0059057B" w:rsidTr="00D73931">
        <w:trPr>
          <w:cantSplit/>
          <w:trHeight w:val="563"/>
        </w:trPr>
        <w:tc>
          <w:tcPr>
            <w:tcW w:w="553" w:type="dxa"/>
            <w:vMerge w:val="restart"/>
            <w:textDirection w:val="btLr"/>
          </w:tcPr>
          <w:p w:rsidR="00AD54B1" w:rsidRPr="0059057B" w:rsidRDefault="00AD54B1" w:rsidP="00D739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9057B">
              <w:rPr>
                <w:rFonts w:ascii="Times New Roman" w:hAnsi="Times New Roman" w:cs="Times New Roman"/>
              </w:rPr>
              <w:t>Художники</w:t>
            </w:r>
          </w:p>
        </w:tc>
        <w:tc>
          <w:tcPr>
            <w:tcW w:w="2029" w:type="dxa"/>
          </w:tcPr>
          <w:p w:rsidR="00AD54B1" w:rsidRPr="0059057B" w:rsidRDefault="00AD54B1" w:rsidP="00D73931">
            <w:pPr>
              <w:jc w:val="both"/>
              <w:rPr>
                <w:rFonts w:ascii="Times New Roman" w:hAnsi="Times New Roman" w:cs="Times New Roman"/>
              </w:rPr>
            </w:pPr>
            <w:r w:rsidRPr="0059057B">
              <w:rPr>
                <w:rFonts w:ascii="Times New Roman" w:hAnsi="Times New Roman" w:cs="Times New Roman"/>
              </w:rPr>
              <w:t>Леонардо да Винчи (1452-1519)</w:t>
            </w:r>
          </w:p>
        </w:tc>
        <w:tc>
          <w:tcPr>
            <w:tcW w:w="5014" w:type="dxa"/>
          </w:tcPr>
          <w:p w:rsidR="00AD54B1" w:rsidRPr="0059057B" w:rsidRDefault="00AD54B1" w:rsidP="00D73931">
            <w:pPr>
              <w:jc w:val="both"/>
              <w:rPr>
                <w:rFonts w:ascii="Times New Roman" w:hAnsi="Times New Roman" w:cs="Times New Roman"/>
              </w:rPr>
            </w:pPr>
            <w:r w:rsidRPr="0059057B">
              <w:rPr>
                <w:rFonts w:ascii="Times New Roman" w:hAnsi="Times New Roman" w:cs="Times New Roman"/>
              </w:rPr>
              <w:t xml:space="preserve">Картины «Мадонна с младенцем», портрет </w:t>
            </w:r>
            <w:proofErr w:type="spellStart"/>
            <w:r w:rsidRPr="0059057B">
              <w:rPr>
                <w:rFonts w:ascii="Times New Roman" w:hAnsi="Times New Roman" w:cs="Times New Roman"/>
              </w:rPr>
              <w:t>Моны</w:t>
            </w:r>
            <w:proofErr w:type="spellEnd"/>
            <w:r w:rsidRPr="0059057B">
              <w:rPr>
                <w:rFonts w:ascii="Times New Roman" w:hAnsi="Times New Roman" w:cs="Times New Roman"/>
              </w:rPr>
              <w:t xml:space="preserve"> Лизы («</w:t>
            </w:r>
            <w:proofErr w:type="spellStart"/>
            <w:r w:rsidRPr="0059057B">
              <w:rPr>
                <w:rFonts w:ascii="Times New Roman" w:hAnsi="Times New Roman" w:cs="Times New Roman"/>
              </w:rPr>
              <w:t>Джаконда</w:t>
            </w:r>
            <w:proofErr w:type="spellEnd"/>
            <w:r w:rsidRPr="0059057B">
              <w:rPr>
                <w:rFonts w:ascii="Times New Roman" w:hAnsi="Times New Roman" w:cs="Times New Roman"/>
              </w:rPr>
              <w:t>»), «Тайная вечеря».</w:t>
            </w:r>
          </w:p>
        </w:tc>
      </w:tr>
      <w:tr w:rsidR="00AD54B1" w:rsidRPr="0059057B" w:rsidTr="00D73931">
        <w:trPr>
          <w:cantSplit/>
          <w:trHeight w:val="557"/>
        </w:trPr>
        <w:tc>
          <w:tcPr>
            <w:tcW w:w="553" w:type="dxa"/>
            <w:vMerge/>
            <w:textDirection w:val="btLr"/>
          </w:tcPr>
          <w:p w:rsidR="00AD54B1" w:rsidRPr="0059057B" w:rsidRDefault="00AD54B1" w:rsidP="00D739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AD54B1" w:rsidRPr="0059057B" w:rsidRDefault="00AD54B1" w:rsidP="00D73931">
            <w:pPr>
              <w:jc w:val="both"/>
              <w:rPr>
                <w:rFonts w:ascii="Times New Roman" w:hAnsi="Times New Roman" w:cs="Times New Roman"/>
              </w:rPr>
            </w:pPr>
            <w:r w:rsidRPr="0059057B">
              <w:rPr>
                <w:rFonts w:ascii="Times New Roman" w:hAnsi="Times New Roman" w:cs="Times New Roman"/>
              </w:rPr>
              <w:t>Микелан</w:t>
            </w:r>
            <w:r>
              <w:rPr>
                <w:rFonts w:ascii="Times New Roman" w:hAnsi="Times New Roman" w:cs="Times New Roman"/>
              </w:rPr>
              <w:t xml:space="preserve">джело </w:t>
            </w:r>
            <w:proofErr w:type="spellStart"/>
            <w:r>
              <w:rPr>
                <w:rFonts w:ascii="Times New Roman" w:hAnsi="Times New Roman" w:cs="Times New Roman"/>
              </w:rPr>
              <w:t>Буонарроти</w:t>
            </w:r>
            <w:proofErr w:type="spellEnd"/>
          </w:p>
        </w:tc>
        <w:tc>
          <w:tcPr>
            <w:tcW w:w="5014" w:type="dxa"/>
          </w:tcPr>
          <w:p w:rsidR="00AD54B1" w:rsidRPr="0059057B" w:rsidRDefault="00AD54B1" w:rsidP="00D73931">
            <w:pPr>
              <w:jc w:val="both"/>
              <w:rPr>
                <w:rFonts w:ascii="Times New Roman" w:hAnsi="Times New Roman" w:cs="Times New Roman"/>
              </w:rPr>
            </w:pPr>
            <w:r w:rsidRPr="0059057B">
              <w:rPr>
                <w:rFonts w:ascii="Times New Roman" w:hAnsi="Times New Roman" w:cs="Times New Roman"/>
              </w:rPr>
              <w:t xml:space="preserve">Статуя Давида (пастух, одолевший Голиафа) </w:t>
            </w:r>
          </w:p>
        </w:tc>
      </w:tr>
      <w:tr w:rsidR="00AD54B1" w:rsidRPr="0059057B" w:rsidTr="00D73931">
        <w:trPr>
          <w:cantSplit/>
          <w:trHeight w:val="552"/>
        </w:trPr>
        <w:tc>
          <w:tcPr>
            <w:tcW w:w="553" w:type="dxa"/>
            <w:vMerge/>
            <w:textDirection w:val="btLr"/>
          </w:tcPr>
          <w:p w:rsidR="00AD54B1" w:rsidRPr="0059057B" w:rsidRDefault="00AD54B1" w:rsidP="00D739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AD54B1" w:rsidRPr="0059057B" w:rsidRDefault="00AD54B1" w:rsidP="00D73931">
            <w:pPr>
              <w:jc w:val="both"/>
              <w:rPr>
                <w:rFonts w:ascii="Times New Roman" w:hAnsi="Times New Roman" w:cs="Times New Roman"/>
              </w:rPr>
            </w:pPr>
            <w:r w:rsidRPr="0059057B">
              <w:rPr>
                <w:rFonts w:ascii="Times New Roman" w:hAnsi="Times New Roman" w:cs="Times New Roman"/>
              </w:rPr>
              <w:t xml:space="preserve">Рафаэль Санти (1483-1520) </w:t>
            </w:r>
          </w:p>
        </w:tc>
        <w:tc>
          <w:tcPr>
            <w:tcW w:w="5014" w:type="dxa"/>
          </w:tcPr>
          <w:p w:rsidR="00AD54B1" w:rsidRPr="0059057B" w:rsidRDefault="00AD54B1" w:rsidP="00D73931">
            <w:pPr>
              <w:jc w:val="both"/>
              <w:rPr>
                <w:rFonts w:ascii="Times New Roman" w:hAnsi="Times New Roman" w:cs="Times New Roman"/>
              </w:rPr>
            </w:pPr>
            <w:r w:rsidRPr="0059057B">
              <w:rPr>
                <w:rFonts w:ascii="Times New Roman" w:hAnsi="Times New Roman" w:cs="Times New Roman"/>
              </w:rPr>
              <w:t xml:space="preserve">Картины «Мадонна </w:t>
            </w:r>
            <w:proofErr w:type="spellStart"/>
            <w:r w:rsidRPr="0059057B">
              <w:rPr>
                <w:rFonts w:ascii="Times New Roman" w:hAnsi="Times New Roman" w:cs="Times New Roman"/>
              </w:rPr>
              <w:t>Конестабиле</w:t>
            </w:r>
            <w:proofErr w:type="spellEnd"/>
            <w:r w:rsidRPr="0059057B">
              <w:rPr>
                <w:rFonts w:ascii="Times New Roman" w:hAnsi="Times New Roman" w:cs="Times New Roman"/>
              </w:rPr>
              <w:t>», «Сикстинская Мадонна»</w:t>
            </w:r>
          </w:p>
        </w:tc>
      </w:tr>
      <w:tr w:rsidR="00AD54B1" w:rsidRPr="0059057B" w:rsidTr="00D73931">
        <w:trPr>
          <w:cantSplit/>
          <w:trHeight w:val="829"/>
        </w:trPr>
        <w:tc>
          <w:tcPr>
            <w:tcW w:w="553" w:type="dxa"/>
            <w:vMerge/>
            <w:textDirection w:val="btLr"/>
          </w:tcPr>
          <w:p w:rsidR="00AD54B1" w:rsidRPr="0059057B" w:rsidRDefault="00AD54B1" w:rsidP="00D739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AD54B1" w:rsidRPr="0059057B" w:rsidRDefault="00AD54B1" w:rsidP="00D73931">
            <w:pPr>
              <w:jc w:val="both"/>
              <w:rPr>
                <w:rFonts w:ascii="Times New Roman" w:hAnsi="Times New Roman" w:cs="Times New Roman"/>
              </w:rPr>
            </w:pPr>
            <w:r w:rsidRPr="0059057B">
              <w:rPr>
                <w:rFonts w:ascii="Times New Roman" w:hAnsi="Times New Roman" w:cs="Times New Roman"/>
              </w:rPr>
              <w:t xml:space="preserve">Питер Брейгель Старший </w:t>
            </w:r>
          </w:p>
        </w:tc>
        <w:tc>
          <w:tcPr>
            <w:tcW w:w="5014" w:type="dxa"/>
          </w:tcPr>
          <w:p w:rsidR="00AD54B1" w:rsidRPr="0059057B" w:rsidRDefault="00AD54B1" w:rsidP="00D73931">
            <w:pPr>
              <w:jc w:val="both"/>
              <w:rPr>
                <w:rFonts w:ascii="Times New Roman" w:hAnsi="Times New Roman" w:cs="Times New Roman"/>
              </w:rPr>
            </w:pPr>
            <w:r w:rsidRPr="0059057B">
              <w:rPr>
                <w:rFonts w:ascii="Times New Roman" w:hAnsi="Times New Roman" w:cs="Times New Roman"/>
              </w:rPr>
              <w:t>Картины «Крестьянский танец», «Жатва», «Возвращение охотниках», серия картин «Времена года»</w:t>
            </w:r>
          </w:p>
        </w:tc>
      </w:tr>
      <w:tr w:rsidR="00AD54B1" w:rsidRPr="0059057B" w:rsidTr="00D73931">
        <w:trPr>
          <w:cantSplit/>
          <w:trHeight w:val="416"/>
        </w:trPr>
        <w:tc>
          <w:tcPr>
            <w:tcW w:w="553" w:type="dxa"/>
            <w:vMerge/>
            <w:textDirection w:val="btLr"/>
          </w:tcPr>
          <w:p w:rsidR="00AD54B1" w:rsidRPr="0059057B" w:rsidRDefault="00AD54B1" w:rsidP="00D739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AD54B1" w:rsidRPr="0059057B" w:rsidRDefault="00AD54B1" w:rsidP="00D739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Альбрехт Дюрер (1471-1528)</w:t>
            </w:r>
          </w:p>
        </w:tc>
        <w:tc>
          <w:tcPr>
            <w:tcW w:w="5014" w:type="dxa"/>
          </w:tcPr>
          <w:p w:rsidR="00AD54B1" w:rsidRDefault="00AD54B1" w:rsidP="00D739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картин «Апокалипсис» - «Четыре всадника»</w:t>
            </w:r>
          </w:p>
          <w:p w:rsidR="00AD54B1" w:rsidRDefault="00AD54B1" w:rsidP="00D73931">
            <w:pPr>
              <w:jc w:val="both"/>
              <w:rPr>
                <w:rFonts w:ascii="Times New Roman" w:hAnsi="Times New Roman" w:cs="Times New Roman"/>
              </w:rPr>
            </w:pPr>
          </w:p>
          <w:p w:rsidR="00AD54B1" w:rsidRDefault="00AD54B1" w:rsidP="00D73931">
            <w:pPr>
              <w:jc w:val="both"/>
              <w:rPr>
                <w:rFonts w:ascii="Times New Roman" w:hAnsi="Times New Roman" w:cs="Times New Roman"/>
              </w:rPr>
            </w:pPr>
          </w:p>
          <w:p w:rsidR="00AD54B1" w:rsidRDefault="00AD54B1" w:rsidP="00D73931">
            <w:pPr>
              <w:jc w:val="both"/>
              <w:rPr>
                <w:rFonts w:ascii="Times New Roman" w:hAnsi="Times New Roman" w:cs="Times New Roman"/>
              </w:rPr>
            </w:pPr>
          </w:p>
          <w:p w:rsidR="00AD54B1" w:rsidRDefault="00AD54B1" w:rsidP="00D73931">
            <w:pPr>
              <w:jc w:val="both"/>
              <w:rPr>
                <w:rFonts w:ascii="Times New Roman" w:hAnsi="Times New Roman" w:cs="Times New Roman"/>
              </w:rPr>
            </w:pPr>
          </w:p>
          <w:p w:rsidR="00AD54B1" w:rsidRDefault="00AD54B1" w:rsidP="00D73931">
            <w:pPr>
              <w:jc w:val="both"/>
              <w:rPr>
                <w:rFonts w:ascii="Times New Roman" w:hAnsi="Times New Roman" w:cs="Times New Roman"/>
              </w:rPr>
            </w:pPr>
          </w:p>
          <w:p w:rsidR="00AD54B1" w:rsidRPr="0059057B" w:rsidRDefault="00AD54B1" w:rsidP="00D73931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D54B1" w:rsidRPr="0059057B" w:rsidTr="00D73931">
        <w:trPr>
          <w:trHeight w:val="558"/>
        </w:trPr>
        <w:tc>
          <w:tcPr>
            <w:tcW w:w="553" w:type="dxa"/>
            <w:vMerge w:val="restart"/>
            <w:textDirection w:val="btLr"/>
          </w:tcPr>
          <w:p w:rsidR="00AD54B1" w:rsidRPr="0059057B" w:rsidRDefault="00AD54B1" w:rsidP="00D739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Научные знания</w:t>
            </w:r>
          </w:p>
        </w:tc>
        <w:tc>
          <w:tcPr>
            <w:tcW w:w="2029" w:type="dxa"/>
          </w:tcPr>
          <w:p w:rsidR="00AD54B1" w:rsidRPr="0059057B" w:rsidRDefault="00AD54B1" w:rsidP="00D739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Коперник (1473-1543)</w:t>
            </w:r>
          </w:p>
        </w:tc>
        <w:tc>
          <w:tcPr>
            <w:tcW w:w="5014" w:type="dxa"/>
          </w:tcPr>
          <w:p w:rsidR="00AD54B1" w:rsidRPr="0059057B" w:rsidRDefault="00AD54B1" w:rsidP="00D739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«О вращении небесных тел»</w:t>
            </w:r>
          </w:p>
        </w:tc>
      </w:tr>
      <w:tr w:rsidR="00AD54B1" w:rsidRPr="0059057B" w:rsidTr="00D73931">
        <w:trPr>
          <w:trHeight w:val="631"/>
        </w:trPr>
        <w:tc>
          <w:tcPr>
            <w:tcW w:w="553" w:type="dxa"/>
            <w:vMerge/>
          </w:tcPr>
          <w:p w:rsidR="00AD54B1" w:rsidRPr="0059057B" w:rsidRDefault="00AD54B1" w:rsidP="00D73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AD54B1" w:rsidRPr="0059057B" w:rsidRDefault="00AD54B1" w:rsidP="00D739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Джордано Бруно (1548-1600)</w:t>
            </w:r>
          </w:p>
        </w:tc>
        <w:tc>
          <w:tcPr>
            <w:tcW w:w="5014" w:type="dxa"/>
          </w:tcPr>
          <w:p w:rsidR="00AD54B1" w:rsidRPr="0059057B" w:rsidRDefault="00AD54B1" w:rsidP="00D739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«Вселенная не имеет края, она безмерна и бесконечна», в 1600 г сожжен на костре.</w:t>
            </w:r>
          </w:p>
        </w:tc>
      </w:tr>
      <w:tr w:rsidR="00AD54B1" w:rsidRPr="0059057B" w:rsidTr="00D73931">
        <w:trPr>
          <w:trHeight w:val="631"/>
        </w:trPr>
        <w:tc>
          <w:tcPr>
            <w:tcW w:w="553" w:type="dxa"/>
            <w:vMerge/>
          </w:tcPr>
          <w:p w:rsidR="00AD54B1" w:rsidRPr="0059057B" w:rsidRDefault="00AD54B1" w:rsidP="00D73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AD54B1" w:rsidRDefault="00AD54B1" w:rsidP="00D739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Галилео Галилей (1564-1642)</w:t>
            </w:r>
          </w:p>
        </w:tc>
        <w:tc>
          <w:tcPr>
            <w:tcW w:w="5014" w:type="dxa"/>
          </w:tcPr>
          <w:p w:rsidR="00AD54B1" w:rsidRDefault="00AD54B1" w:rsidP="00D7393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Открыл новые звезды;</w:t>
            </w:r>
          </w:p>
          <w:p w:rsidR="00AD54B1" w:rsidRPr="00983DFC" w:rsidRDefault="00AD54B1" w:rsidP="00D7393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Сформулировал некоторые законы физики</w:t>
            </w:r>
          </w:p>
        </w:tc>
      </w:tr>
      <w:tr w:rsidR="00AD54B1" w:rsidRPr="0059057B" w:rsidTr="00D73931">
        <w:trPr>
          <w:trHeight w:val="631"/>
        </w:trPr>
        <w:tc>
          <w:tcPr>
            <w:tcW w:w="553" w:type="dxa"/>
            <w:vMerge/>
          </w:tcPr>
          <w:p w:rsidR="00AD54B1" w:rsidRPr="0059057B" w:rsidRDefault="00AD54B1" w:rsidP="00D73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AD54B1" w:rsidRDefault="00AD54B1" w:rsidP="00D739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Исаак Ньютон (1643-1727)</w:t>
            </w:r>
          </w:p>
        </w:tc>
        <w:tc>
          <w:tcPr>
            <w:tcW w:w="5014" w:type="dxa"/>
          </w:tcPr>
          <w:p w:rsidR="00AD54B1" w:rsidRDefault="00AD54B1" w:rsidP="00D7393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всемирного тяготения;</w:t>
            </w:r>
          </w:p>
          <w:p w:rsidR="00AD54B1" w:rsidRPr="00983DFC" w:rsidRDefault="00AD54B1" w:rsidP="00D7393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закона движения (законы Ньютона)</w:t>
            </w:r>
          </w:p>
        </w:tc>
      </w:tr>
      <w:tr w:rsidR="00AD54B1" w:rsidRPr="0059057B" w:rsidTr="00D73931">
        <w:trPr>
          <w:trHeight w:val="631"/>
        </w:trPr>
        <w:tc>
          <w:tcPr>
            <w:tcW w:w="553" w:type="dxa"/>
            <w:vMerge/>
          </w:tcPr>
          <w:p w:rsidR="00AD54B1" w:rsidRPr="0059057B" w:rsidRDefault="00AD54B1" w:rsidP="00D73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AD54B1" w:rsidRDefault="00AD54B1" w:rsidP="00D739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Рене Декарт (1596-1650)</w:t>
            </w:r>
          </w:p>
        </w:tc>
        <w:tc>
          <w:tcPr>
            <w:tcW w:w="5014" w:type="dxa"/>
          </w:tcPr>
          <w:p w:rsidR="00AD54B1" w:rsidRDefault="00AD54B1" w:rsidP="00D7393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геометрия;</w:t>
            </w:r>
          </w:p>
          <w:p w:rsidR="00AD54B1" w:rsidRDefault="00AD54B1" w:rsidP="00D7393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переменной величины;</w:t>
            </w:r>
          </w:p>
          <w:p w:rsidR="00AD54B1" w:rsidRPr="003C191D" w:rsidRDefault="00AD54B1" w:rsidP="00D7393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Алгебраические обозначения. </w:t>
            </w:r>
          </w:p>
        </w:tc>
      </w:tr>
    </w:tbl>
    <w:p w:rsidR="00D40C41" w:rsidRDefault="00D40C41"/>
    <w:sectPr w:rsidR="00D40C41" w:rsidSect="00AD54B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729"/>
    <w:multiLevelType w:val="hybridMultilevel"/>
    <w:tmpl w:val="65C82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F45E3"/>
    <w:multiLevelType w:val="hybridMultilevel"/>
    <w:tmpl w:val="B8E6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730ED"/>
    <w:multiLevelType w:val="hybridMultilevel"/>
    <w:tmpl w:val="5316E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4F"/>
    <w:rsid w:val="008B724F"/>
    <w:rsid w:val="00AD54B1"/>
    <w:rsid w:val="00D4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1217</Characters>
  <Application>Microsoft Office Word</Application>
  <DocSecurity>0</DocSecurity>
  <Lines>10</Lines>
  <Paragraphs>2</Paragraphs>
  <ScaleCrop>false</ScaleCrop>
  <Company>*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2015-05-06T04:00:00Z</dcterms:created>
  <dcterms:modified xsi:type="dcterms:W3CDTF">2015-05-06T04:07:00Z</dcterms:modified>
</cp:coreProperties>
</file>