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19" w:rsidRPr="00893CFF" w:rsidRDefault="00EF7219" w:rsidP="00893CFF">
      <w:pPr>
        <w:spacing w:line="360" w:lineRule="auto"/>
        <w:jc w:val="center"/>
        <w:rPr>
          <w:b/>
          <w:color w:val="000000"/>
          <w:sz w:val="28"/>
          <w:szCs w:val="28"/>
          <w:u w:val="single"/>
        </w:rPr>
      </w:pPr>
      <w:r w:rsidRPr="00893CFF">
        <w:rPr>
          <w:b/>
          <w:sz w:val="28"/>
          <w:szCs w:val="28"/>
          <w:u w:val="single"/>
        </w:rPr>
        <w:t xml:space="preserve">Специфика организации фасилитированного </w:t>
      </w:r>
      <w:r w:rsidRPr="00893CFF">
        <w:rPr>
          <w:b/>
          <w:color w:val="000000"/>
          <w:sz w:val="28"/>
          <w:szCs w:val="28"/>
          <w:u w:val="single"/>
          <w:shd w:val="clear" w:color="auto" w:fill="FFFFFF"/>
        </w:rPr>
        <w:t>обсуждения произведений изобразительного искусства</w:t>
      </w:r>
      <w:r w:rsidR="00893CFF" w:rsidRPr="00893CFF">
        <w:rPr>
          <w:b/>
          <w:color w:val="000000"/>
          <w:sz w:val="28"/>
          <w:szCs w:val="28"/>
          <w:u w:val="single"/>
          <w:shd w:val="clear" w:color="auto" w:fill="FFFFFF"/>
        </w:rPr>
        <w:t xml:space="preserve"> с дошкольниками.</w:t>
      </w:r>
    </w:p>
    <w:p w:rsidR="00EF7219" w:rsidRDefault="00EF7219" w:rsidP="00EF7219">
      <w:pPr>
        <w:jc w:val="center"/>
        <w:rPr>
          <w:b/>
          <w:sz w:val="28"/>
          <w:szCs w:val="28"/>
        </w:rPr>
      </w:pPr>
    </w:p>
    <w:p w:rsidR="00EF7219" w:rsidRPr="00472241" w:rsidRDefault="00EF7219" w:rsidP="00EF7219">
      <w:pPr>
        <w:shd w:val="clear" w:color="auto" w:fill="FFFFFF"/>
        <w:spacing w:line="360" w:lineRule="auto"/>
        <w:ind w:firstLine="567"/>
        <w:jc w:val="both"/>
        <w:rPr>
          <w:sz w:val="28"/>
          <w:szCs w:val="28"/>
        </w:rPr>
      </w:pPr>
      <w:r>
        <w:rPr>
          <w:sz w:val="28"/>
          <w:szCs w:val="28"/>
        </w:rPr>
        <w:t xml:space="preserve">Как было отмечено ранее, </w:t>
      </w:r>
      <w:r w:rsidRPr="00472241">
        <w:rPr>
          <w:sz w:val="28"/>
          <w:szCs w:val="28"/>
        </w:rPr>
        <w:t>ф</w:t>
      </w:r>
      <w:r w:rsidRPr="00472241">
        <w:rPr>
          <w:color w:val="000000"/>
          <w:sz w:val="28"/>
          <w:szCs w:val="28"/>
          <w:shd w:val="clear" w:color="auto" w:fill="FFFFFF"/>
        </w:rPr>
        <w:t xml:space="preserve">асилитированная дискуссия представляет собой коллективное обсуждение произведения, опирающееся на определенную систему последовательно задаваемых </w:t>
      </w:r>
      <w:r w:rsidR="00893CFF">
        <w:rPr>
          <w:color w:val="000000"/>
          <w:sz w:val="28"/>
          <w:szCs w:val="28"/>
          <w:shd w:val="clear" w:color="auto" w:fill="FFFFFF"/>
        </w:rPr>
        <w:t xml:space="preserve">педагогом </w:t>
      </w:r>
      <w:r w:rsidRPr="00472241">
        <w:rPr>
          <w:color w:val="000000"/>
          <w:sz w:val="28"/>
          <w:szCs w:val="28"/>
          <w:shd w:val="clear" w:color="auto" w:fill="FFFFFF"/>
        </w:rPr>
        <w:t>вопросов.</w:t>
      </w:r>
      <w:r w:rsidRPr="00472241">
        <w:rPr>
          <w:rStyle w:val="apple-converted-space"/>
          <w:color w:val="000000"/>
          <w:sz w:val="28"/>
          <w:szCs w:val="28"/>
          <w:shd w:val="clear" w:color="auto" w:fill="FFFFFF"/>
        </w:rPr>
        <w:t> </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Задача педагога-фасилитатора - помочь высказаться каждому, поддержать различные мнения, дать почувствовать ребенку свою значимость в развитии дискуссии. Основными инструментами ведения дискуссии являются парафраз и линкинг (обобщающий парафраз). Результатом такой дискуссии становится выстраивание спектра различных позиций к предмету обсуждения и формирование культуры взаимодействия. </w:t>
      </w:r>
    </w:p>
    <w:p w:rsidR="00EF7219" w:rsidRPr="000E2226" w:rsidRDefault="00EF7219" w:rsidP="00EF7219">
      <w:pPr>
        <w:shd w:val="clear" w:color="auto" w:fill="FFFFFF"/>
        <w:spacing w:line="360" w:lineRule="auto"/>
        <w:ind w:firstLine="567"/>
        <w:jc w:val="both"/>
        <w:rPr>
          <w:sz w:val="28"/>
          <w:szCs w:val="28"/>
        </w:rPr>
      </w:pPr>
      <w:r>
        <w:rPr>
          <w:sz w:val="28"/>
          <w:szCs w:val="28"/>
        </w:rPr>
        <w:t>По мнению О.Е. Гагиной, ф</w:t>
      </w:r>
      <w:r w:rsidRPr="000E2226">
        <w:rPr>
          <w:sz w:val="28"/>
          <w:szCs w:val="28"/>
        </w:rPr>
        <w:t>асилитированная дискуссия вырабатывает такие  важные умения</w:t>
      </w:r>
      <w:r>
        <w:rPr>
          <w:sz w:val="28"/>
          <w:szCs w:val="28"/>
        </w:rPr>
        <w:t>, как:</w:t>
      </w:r>
      <w:r>
        <w:rPr>
          <w:rStyle w:val="a5"/>
          <w:sz w:val="28"/>
          <w:szCs w:val="28"/>
        </w:rPr>
        <w:footnoteReference w:id="1"/>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слушать (то есть направлять свое внимание и волю на предмет дискуссии);</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слышать (то есть стараться понять то, о чем говорится, соотнести  приводимые доводы с тем, что утверждается);</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принимать чужое мнение (то есть опираться на то положительное, что в нем содержится, и развивать его, обогащая своими мыслями).</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     Для того чтобы осуществить фасилитированную дискуссию на занятиях необходимы:</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группа участников, обладающих равным уровнем компетенции в данной области, но имеющих разный жизненный опыт и личностные особенности;</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lastRenderedPageBreak/>
        <w:t>-</w:t>
      </w:r>
      <w:r>
        <w:rPr>
          <w:sz w:val="28"/>
          <w:szCs w:val="28"/>
        </w:rPr>
        <w:t xml:space="preserve"> </w:t>
      </w:r>
      <w:r w:rsidRPr="000E2226">
        <w:rPr>
          <w:sz w:val="28"/>
          <w:szCs w:val="28"/>
        </w:rPr>
        <w:t>ведущий (учитель-фасилитатор), способный создать благоприятную для обмена мнениями обстановку, настрой на активную работу;</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стимул (произведение живописи);</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стратегия ведения обсуждения, включающая систему определенных  вопросов, последовательность их введения, а также технику парафраза;</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особый результат (радость от процесса общения, открытия многообразия интерпретаций произведения изобразительного искусства, от активной работы и порождения визуальных образов).</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Одна из важнейших функций </w:t>
      </w:r>
      <w:r w:rsidR="00893CFF">
        <w:rPr>
          <w:sz w:val="28"/>
          <w:szCs w:val="28"/>
        </w:rPr>
        <w:t>педагога</w:t>
      </w:r>
      <w:r w:rsidRPr="000E2226">
        <w:rPr>
          <w:sz w:val="28"/>
          <w:szCs w:val="28"/>
        </w:rPr>
        <w:t xml:space="preserve"> в работе по данной технологии  – осуществление  парафраза (от греч.  paraphrasis – «перетолкование»), который представляет собой в самом общем смысле предложение речевого высказывания ребёнка,  скорректированное и уточненное повторение его мысли по поводу картины. Деятельность </w:t>
      </w:r>
      <w:r w:rsidR="00893CFF">
        <w:rPr>
          <w:sz w:val="28"/>
          <w:szCs w:val="28"/>
        </w:rPr>
        <w:t>педагога</w:t>
      </w:r>
      <w:r w:rsidRPr="000E2226">
        <w:rPr>
          <w:sz w:val="28"/>
          <w:szCs w:val="28"/>
        </w:rPr>
        <w:t xml:space="preserve"> заключается, таким образом, в организации пространства и ситуации свободного общения, а не в высказывании собственного мнения.</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Функции   парафраза:</w:t>
      </w:r>
      <w:r>
        <w:rPr>
          <w:rStyle w:val="a5"/>
          <w:sz w:val="28"/>
          <w:szCs w:val="28"/>
        </w:rPr>
        <w:footnoteReference w:id="2"/>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конкретизирует и уточняет мысль ребёнка, не искажая её;</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демонстрирует принятие любого мнения, усиливая тем самым значимость высказывания каждого ребёнка в общей дискуссии;</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направляет дискуссию, уводя её участников от «зацикливания» на отдельных деталях произведения искусства;</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обобщает несколько точек зрения при интерпретации одного и того  же  зрительного образа (обобщающий парафраз – «линкинг»);</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способствует вербализации художественного образа (помогает «выводить мысль на поверхность», оформлять её грамотно и красиво, что способствует общему речевому развитию дошкольников);</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задает определённый ритм восприятия.</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lastRenderedPageBreak/>
        <w:t>Перефразировать ответы детей учитель должен так, чтобы смысл их был не искажён, а скорректирован в соответствии с литературной нормой. Тем самым педагог даёт ребёнку понять, что его ответ услышан и принят, и усиливает таким образом значимость каждого высказывания. Помимо парафраза, важным требование к организации фасилитированной дискуссии является правильное  введ</w:t>
      </w:r>
      <w:r>
        <w:rPr>
          <w:sz w:val="28"/>
          <w:szCs w:val="28"/>
        </w:rPr>
        <w:t>ение  учащихся в учебный диалог</w:t>
      </w:r>
      <w:r w:rsidR="00893CFF">
        <w:rPr>
          <w:sz w:val="28"/>
          <w:szCs w:val="28"/>
        </w:rPr>
        <w:t>.</w:t>
      </w:r>
      <w:r w:rsidRPr="000E2226">
        <w:rPr>
          <w:sz w:val="28"/>
          <w:szCs w:val="28"/>
        </w:rPr>
        <w:t xml:space="preserve">  Отбор произведений живописи осуществляется в соответствии с целями, задачами и технологией курса, а также основными этапами становления визуального мышления как функциональной организации познавательных и эмоциональных процессов на материале произведений живописи и должны соответствовать следующим принципам:</w:t>
      </w:r>
      <w:r>
        <w:rPr>
          <w:rStyle w:val="a5"/>
          <w:sz w:val="28"/>
          <w:szCs w:val="28"/>
        </w:rPr>
        <w:footnoteReference w:id="3"/>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доступность (доступным на том или ином этапе считается такое произведение, в котором дети могут понять позицию автора и высказать  смысловые версии, не противоречащие авторскому замыслу);</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содержательности (предполагает оптимальную насыщенность картины деталями и /или изображение на ней легко определяемых эмоций, что дает возможность для создания детьми развернутого рассказа с целью передачи своего зрительского отношения к произведению);</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охвата широкого спектра жизненных явлений (изображение исторических событий, повседневной жизни, людей разных эпох, природы, интерьеров и др.);</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последовательности (учитываются возрастные особенности детей,  уровень развития их визуальной культуры, особенности самого произведения);</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сочетаемости (организация восприятия на одном занятии двух произведений изобразительного искусства, объединение которых осуществляется на основе жанра, художественного направления, авторства, сходства тематики, персонажей, настроения, изобразительно-выразительных средств).</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lastRenderedPageBreak/>
        <w:t>Для реализации этих принципов рекомендуется использовать работы разных стилей и направлений, относящихся к реализму, романтизму, экспрессионизму, импрессионизму, сюрреализму, в которых художники преимущественно обращаются к языку форм видимого мира.</w:t>
      </w:r>
      <w:r>
        <w:rPr>
          <w:rStyle w:val="a5"/>
          <w:sz w:val="28"/>
          <w:szCs w:val="28"/>
        </w:rPr>
        <w:footnoteReference w:id="4"/>
      </w:r>
      <w:r w:rsidRPr="000E2226">
        <w:rPr>
          <w:sz w:val="28"/>
          <w:szCs w:val="28"/>
        </w:rPr>
        <w:t xml:space="preserve"> Следует отметить, что в зрительный ряд не стоит включать иконопись и произведения, выполненные по мотивам библейских и мифологических сюжетов. Это объясняется тем, что такой художественный материал отличается однозначностью трактовки и требует знания конкретных событий и образов. </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На первом этапе зрительный ряд строится на основе предъявления сюжетных картин, содержание которых доступно пониманию младшего школьника и отличается значительной детализацией.</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Сюжет картин должен быть прозрачен и интересен для интерпретации дошкольников с учетом такой особенности восприятия детей 5-7-го  возраста, как фрагментарность и конкретность.</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   На втором этапе постепенно, по мере развития визуальной культуры детей, зрительный ряд расширяется за счет введения новых жанров (пейзажи, портреты, фрагменты египетских фресок и др.). По содержательной и художественно-образной сущности в этот период выделяются психологические портреты: портеры-характеры, портреты-биографии. Пейзажи, отобранные для данного этапа, изображают природу в разное время года, время дня, при разном ее состоянии. </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Особенно важно, чтобы дети почувствовали эмоционально-смысловую доминанту каждой картины, в том числе и описательной, не только её содержание, но и нравственную проблематику.</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  На третьем этапе большое внимание уделяется сопоставлению однотемных или близких по сюжету картин разных стран и народов. Расширяется круг исторических картин. Особое место отводится бытовому </w:t>
      </w:r>
      <w:r w:rsidRPr="000E2226">
        <w:rPr>
          <w:sz w:val="28"/>
          <w:szCs w:val="28"/>
        </w:rPr>
        <w:lastRenderedPageBreak/>
        <w:t>жанру, посредством которого художник наиболее полно выражает своё отношение к миру. Это отношение вполне адекватно может осознаваться детьми и отражаться в их речевых высказываниях. Кроме того, зрительный ряд дополняется произведениями, которые характеризуются абстрактным сюжетом и предполагают многозначность интерпретаций.</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   К основным формам реализации обучения посредством фасилитированной дискуссии можно отнести учебное сотрудничество, тренинговый режим работы, наличие необходимой технической поддержки. </w:t>
      </w:r>
    </w:p>
    <w:p w:rsidR="00EF7219" w:rsidRPr="000E2226" w:rsidRDefault="00EF7219" w:rsidP="00893CFF">
      <w:pPr>
        <w:shd w:val="clear" w:color="auto" w:fill="FFFFFF"/>
        <w:spacing w:line="360" w:lineRule="auto"/>
        <w:ind w:firstLine="567"/>
        <w:jc w:val="both"/>
        <w:rPr>
          <w:sz w:val="28"/>
          <w:szCs w:val="28"/>
        </w:rPr>
      </w:pPr>
      <w:r w:rsidRPr="000E2226">
        <w:rPr>
          <w:sz w:val="28"/>
          <w:szCs w:val="28"/>
        </w:rPr>
        <w:t>Взаимодействие «учитель – ребёнок», «ребёнок – ребёнок», «ребёнок – группа» на этих занятиях соответствует принципу ненасильственной коммуникации. В основе программы лежит педагогика  сотрудничества    (субъект-субъектные отношения между воспитателем и ребенком).Процесс работы строится на основе познавательной инициативы ребёнка, который оказывается в ситуации как самостоятельного, так и совместного с учителем поиска решения. Находясь в роли  учителя-фасилитатора, педагог поддерживает стремление ребёнка высказаться, при этом никак не оценивает детские ответы, не высказывая ни похвалы, ни порицания их содержания (все высказывания на этих уроках равноценны). Учитель-фасилитатор так же, как и дети, активно вовлечен в процесс рассматривания произведений, что способствует и его собственному эстетическому развитию одновременно с эстетическим развитием его учеников. Учитель принимает в дискуссии «направляющее участие», представляющее собой, по мнению Б. Радзиевской и Б. Рогова, процесс сотрудничества, в ходе которого взрослый и ребёнок совместно решают стоящие перед ними задачи, на равных участвуя в поисках ответов на вопросы, связанные с постижением смысла произведений искусства. Таким образом, учение находится не в пассивной позиции, в а активной позиции обучающегося, т.е. обучающего самого себя с помощью сверстников и взрослого.</w:t>
      </w:r>
    </w:p>
    <w:p w:rsidR="00EF7219" w:rsidRPr="000E2226" w:rsidRDefault="00EF7219" w:rsidP="00EF7219">
      <w:pPr>
        <w:shd w:val="clear" w:color="auto" w:fill="FFFFFF"/>
        <w:spacing w:line="360" w:lineRule="auto"/>
        <w:ind w:firstLine="567"/>
        <w:jc w:val="both"/>
        <w:rPr>
          <w:sz w:val="28"/>
          <w:szCs w:val="28"/>
        </w:rPr>
      </w:pPr>
      <w:r w:rsidRPr="000E2226">
        <w:rPr>
          <w:sz w:val="28"/>
          <w:szCs w:val="28"/>
        </w:rPr>
        <w:t xml:space="preserve">В качестве основной формы организации образовательного пространства можно выбрать  групповое занятие  (группа учащихся от 7 до </w:t>
      </w:r>
      <w:r w:rsidRPr="000E2226">
        <w:rPr>
          <w:sz w:val="28"/>
          <w:szCs w:val="28"/>
        </w:rPr>
        <w:lastRenderedPageBreak/>
        <w:t>15 человек). Занятие проходит в естественной, непринуждённой обстановке, в атмосфере эмоционального подъёма, в которой ребёнок начинает ощущать причастность к общему делу, поддержку, защищённость</w:t>
      </w:r>
      <w:r>
        <w:rPr>
          <w:sz w:val="28"/>
          <w:szCs w:val="28"/>
        </w:rPr>
        <w:t>.</w:t>
      </w:r>
      <w:r w:rsidRPr="000E2226">
        <w:rPr>
          <w:sz w:val="28"/>
          <w:szCs w:val="28"/>
        </w:rPr>
        <w:t xml:space="preserve">    Для организации занятия необходимо наличие технических средств. В  зависимости от оснащённости образовательного учреждения можно использовать слайдопроектор и слайды, мультимедийную установку (компьютерная версия слайдоряда), репродукции картин, подлинные картины, выставленные для обзора в музее или на выставке.</w:t>
      </w:r>
    </w:p>
    <w:p w:rsidR="00EF7219" w:rsidRPr="003D0420" w:rsidRDefault="00EF7219" w:rsidP="00893CFF">
      <w:pPr>
        <w:shd w:val="clear" w:color="auto" w:fill="FFFFFF"/>
        <w:spacing w:line="360" w:lineRule="auto"/>
        <w:ind w:firstLine="567"/>
        <w:jc w:val="both"/>
        <w:rPr>
          <w:sz w:val="28"/>
          <w:szCs w:val="28"/>
        </w:rPr>
      </w:pPr>
      <w:r w:rsidRPr="000E2226">
        <w:rPr>
          <w:sz w:val="28"/>
          <w:szCs w:val="28"/>
        </w:rPr>
        <w:t>На каждом занятии детям предлагается рассматривать два слайда (картины).</w:t>
      </w:r>
      <w:r w:rsidRPr="003D0420">
        <w:rPr>
          <w:sz w:val="28"/>
          <w:szCs w:val="28"/>
        </w:rPr>
        <w:t>Последовательность вопросов, задаваемых педагогом, строго продумана и соответствует особенностям развития художественного восприятия. Обсуждение начинается с вопросов: "Что вы здесь видите?". Учитель, побуждая детально рассматривать картину, задает другие варианты вопроса: "Что вы видите кроме этого?", "Кто-нибудь может что-нибудь добавить?".</w:t>
      </w:r>
    </w:p>
    <w:p w:rsidR="00EF7219" w:rsidRPr="003D0420" w:rsidRDefault="00EF7219" w:rsidP="00EF7219">
      <w:pPr>
        <w:shd w:val="clear" w:color="auto" w:fill="FFFFFF"/>
        <w:spacing w:line="360" w:lineRule="auto"/>
        <w:ind w:firstLine="567"/>
        <w:jc w:val="both"/>
        <w:rPr>
          <w:sz w:val="28"/>
          <w:szCs w:val="28"/>
        </w:rPr>
      </w:pPr>
      <w:r w:rsidRPr="003D0420">
        <w:rPr>
          <w:sz w:val="28"/>
          <w:szCs w:val="28"/>
        </w:rPr>
        <w:t>Другой вопрос: "Что происходит на этой картине?" требует от детей нахождения связей между изображенными предметами, персонажами, рассказа о сюжете произведения. Так, ребенок не просто перечисляет увиденное, а выражает своё мнение и даёт собственные интерпретации. В дальнейшем, помимо вопросов общего характера, появляются более направленные вопросов, требующие углубленного, вдумчивого рассматривания: "Как вы думаете, кто это?", "Что вы можете сказать об этом человеке?", "Где это происходит?", "Когда это могло происходить?". Такие вопросы побуждают детей обращать внимание на позы, жесты персонажей, а также на одежду, характер интерьера, пейзаж, нюансы освещения и т.п. Постепенно в дискуссию включаются вопросы, предполагающие наличие умения понимать смысловую ткань произведения и задумываться над особенностями поведения, мыслей и чувств изображаемых</w:t>
      </w:r>
      <w:r w:rsidRPr="003D0420">
        <w:rPr>
          <w:sz w:val="28"/>
          <w:szCs w:val="28"/>
        </w:rPr>
        <w:br/>
        <w:t xml:space="preserve">на картине людей: "О чем могли говорить эти люди?", "О чем думает этот человек?", "Что чувствует этот человек?", "С помощью чего художнику </w:t>
      </w:r>
      <w:r w:rsidRPr="003D0420">
        <w:rPr>
          <w:sz w:val="28"/>
          <w:szCs w:val="28"/>
        </w:rPr>
        <w:lastRenderedPageBreak/>
        <w:t>удалось передать такое настроение?", "Что вы чувствуете, глядя на эту картину?". Самыми сложными вопросами, используемыми в программе на последнем этапе обучения, были следующие: "Где, по вашему мнению, находился художник, когда создавал это произведение?", "Какую задачу ставил перед собой автор картины при её создании?". Ответы на эти вопросы предполагают высокую степень вдумчивого, осмысленного  восприятия, поскольку ориентируют детей на определение ракурса изображения, точки зрения, выбранной художником, на размышления о намерениях автора, идее произведения. Данные вопросы целесообразно использовать только в том случае, если дети сами выходят на эту тему в процессе обсуждения.</w:t>
      </w:r>
    </w:p>
    <w:p w:rsidR="00EF7219" w:rsidRPr="003D0420" w:rsidRDefault="00EF7219" w:rsidP="00EF7219">
      <w:pPr>
        <w:shd w:val="clear" w:color="auto" w:fill="FFFFFF"/>
        <w:spacing w:line="360" w:lineRule="auto"/>
        <w:ind w:firstLine="567"/>
        <w:jc w:val="both"/>
        <w:rPr>
          <w:sz w:val="28"/>
          <w:szCs w:val="28"/>
        </w:rPr>
      </w:pPr>
      <w:r w:rsidRPr="003D0420">
        <w:rPr>
          <w:sz w:val="28"/>
          <w:szCs w:val="28"/>
        </w:rPr>
        <w:t>Высказывая своё мнение, дошкольники часто отвлекаются от того, что изображено на картине и уходят в своих фантазиях от рассматриваемого произведения. Поэтому при возникновении на занятии такой ситуации воспитатель задает вопрос: "Что ты здесь видишь такого, что позволяет тебе так говорить?" (варианты: "Что позволило тебе так сказать?", "Что даёт тебе право так считать?"). Задавая эти вопросы, он не только возвращает внимание ребенка к картине, но и побуждает детей обосновывать своё мнение, делать его более убедительным, не прибегая при этом к принуждению ребенка отвечать на этот вопрос. Завершали обсуждение обобщающие вопросы, задаваемые в конце занятия: "Что общего между картинами?", "Как могла бы называться эта картина?", "Что вас больше всего заинтересовало в этой картине?", "Какими впечатлениями от увиденного вы хотели бы поделиться? ".</w:t>
      </w:r>
    </w:p>
    <w:p w:rsidR="00EF7219" w:rsidRPr="003D0420" w:rsidRDefault="00EF7219" w:rsidP="00EF7219">
      <w:pPr>
        <w:spacing w:line="360" w:lineRule="auto"/>
        <w:ind w:firstLine="567"/>
        <w:jc w:val="both"/>
        <w:rPr>
          <w:sz w:val="28"/>
          <w:szCs w:val="28"/>
        </w:rPr>
      </w:pPr>
      <w:r w:rsidRPr="003D0420">
        <w:rPr>
          <w:sz w:val="28"/>
          <w:szCs w:val="28"/>
        </w:rPr>
        <w:t xml:space="preserve">Использование </w:t>
      </w:r>
      <w:r w:rsidR="00893CFF">
        <w:rPr>
          <w:sz w:val="28"/>
          <w:szCs w:val="28"/>
        </w:rPr>
        <w:t>педагогом</w:t>
      </w:r>
      <w:r w:rsidRPr="003D0420">
        <w:rPr>
          <w:sz w:val="28"/>
          <w:szCs w:val="28"/>
        </w:rPr>
        <w:t xml:space="preserve"> подобных приемов ненасильственной коммуникации созда</w:t>
      </w:r>
      <w:r>
        <w:rPr>
          <w:sz w:val="28"/>
          <w:szCs w:val="28"/>
        </w:rPr>
        <w:t>ст</w:t>
      </w:r>
      <w:r w:rsidRPr="003D0420">
        <w:rPr>
          <w:sz w:val="28"/>
          <w:szCs w:val="28"/>
        </w:rPr>
        <w:t xml:space="preserve"> атмосферу психологической  безопасности, </w:t>
      </w:r>
      <w:r>
        <w:rPr>
          <w:sz w:val="28"/>
          <w:szCs w:val="28"/>
        </w:rPr>
        <w:t xml:space="preserve">будет способствовать </w:t>
      </w:r>
      <w:r w:rsidRPr="003D0420">
        <w:rPr>
          <w:sz w:val="28"/>
          <w:szCs w:val="28"/>
        </w:rPr>
        <w:t>приобретению уверенности в себе и самораскрытию ребенка.</w:t>
      </w:r>
    </w:p>
    <w:p w:rsidR="00EF7219" w:rsidRPr="000E2226" w:rsidRDefault="00EF7219" w:rsidP="00EF7219">
      <w:pPr>
        <w:jc w:val="center"/>
        <w:rPr>
          <w:sz w:val="28"/>
          <w:szCs w:val="28"/>
        </w:rPr>
      </w:pPr>
    </w:p>
    <w:p w:rsidR="00EF7219" w:rsidRPr="000E2226" w:rsidRDefault="00EF7219" w:rsidP="00EF7219">
      <w:pPr>
        <w:jc w:val="center"/>
        <w:rPr>
          <w:sz w:val="28"/>
          <w:szCs w:val="28"/>
        </w:rPr>
      </w:pPr>
    </w:p>
    <w:p w:rsidR="00EF7219" w:rsidRPr="000E2226" w:rsidRDefault="00EF7219" w:rsidP="00EF7219">
      <w:pPr>
        <w:jc w:val="center"/>
        <w:rPr>
          <w:sz w:val="28"/>
          <w:szCs w:val="28"/>
        </w:rPr>
      </w:pPr>
    </w:p>
    <w:p w:rsidR="00EF7219" w:rsidRDefault="00EF7219" w:rsidP="00EF7219">
      <w:pPr>
        <w:jc w:val="center"/>
        <w:rPr>
          <w:b/>
          <w:sz w:val="28"/>
          <w:szCs w:val="28"/>
        </w:rPr>
      </w:pPr>
    </w:p>
    <w:p w:rsidR="00901D5B" w:rsidRDefault="00901D5B"/>
    <w:sectPr w:rsidR="00901D5B" w:rsidSect="00901D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4A" w:rsidRDefault="0013014A" w:rsidP="00EF7219">
      <w:r>
        <w:separator/>
      </w:r>
    </w:p>
  </w:endnote>
  <w:endnote w:type="continuationSeparator" w:id="0">
    <w:p w:rsidR="0013014A" w:rsidRDefault="0013014A" w:rsidP="00EF7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4A" w:rsidRDefault="0013014A" w:rsidP="00EF7219">
      <w:r>
        <w:separator/>
      </w:r>
    </w:p>
  </w:footnote>
  <w:footnote w:type="continuationSeparator" w:id="0">
    <w:p w:rsidR="0013014A" w:rsidRDefault="0013014A" w:rsidP="00EF7219">
      <w:r>
        <w:continuationSeparator/>
      </w:r>
    </w:p>
  </w:footnote>
  <w:footnote w:id="1">
    <w:p w:rsidR="00EF7219" w:rsidRDefault="00EF7219" w:rsidP="00EF7219">
      <w:pPr>
        <w:pStyle w:val="a3"/>
        <w:spacing w:line="360" w:lineRule="auto"/>
        <w:jc w:val="both"/>
      </w:pPr>
      <w:r>
        <w:rPr>
          <w:rStyle w:val="a5"/>
        </w:rPr>
        <w:footnoteRef/>
      </w:r>
      <w:r>
        <w:t xml:space="preserve"> Гагина О.Е.  Театрализация в музейных занятиях с детьми  (из опыта работы студии художественного и эстетического воспитания в Культурно-образовательном центре Владимиро-Суздальского музея-заповедника) //  Научные школы педагогики искусства в современном образовании.  Сборник научных статей  (по материалам I  Международного научно- практического форума, 6-9 ноября </w:t>
      </w:r>
      <w:smartTag w:uri="urn:schemas-microsoft-com:office:smarttags" w:element="metricconverter">
        <w:smartTagPr>
          <w:attr w:name="ProductID" w:val="2012 г"/>
        </w:smartTagPr>
        <w:r>
          <w:t>2012 г</w:t>
        </w:r>
      </w:smartTag>
      <w:r>
        <w:t>.). – М.: Изд-во ИХО РАО, 2012, с. 187–190</w:t>
      </w:r>
    </w:p>
  </w:footnote>
  <w:footnote w:id="2">
    <w:p w:rsidR="00EF7219" w:rsidRDefault="00EF7219" w:rsidP="00EF7219">
      <w:pPr>
        <w:pStyle w:val="a3"/>
        <w:spacing w:line="360" w:lineRule="auto"/>
        <w:jc w:val="both"/>
      </w:pPr>
      <w:r>
        <w:rPr>
          <w:rStyle w:val="a5"/>
        </w:rPr>
        <w:footnoteRef/>
      </w:r>
      <w:r>
        <w:t xml:space="preserve"> Золотова Н. Музей и дети. Взаимосвязь эстетического и этического воспитания // Искусство в школе. - 2009. - № 4. – С. 58-59.</w:t>
      </w:r>
    </w:p>
  </w:footnote>
  <w:footnote w:id="3">
    <w:p w:rsidR="00EF7219" w:rsidRDefault="00EF7219" w:rsidP="00EF7219">
      <w:pPr>
        <w:pStyle w:val="a3"/>
        <w:spacing w:line="360" w:lineRule="auto"/>
        <w:jc w:val="both"/>
      </w:pPr>
      <w:r>
        <w:rPr>
          <w:rStyle w:val="a5"/>
        </w:rPr>
        <w:footnoteRef/>
      </w:r>
      <w:r>
        <w:t xml:space="preserve"> Мелик-Пашаев А. Что сделал художник, чтобы мы его поняли? //Искусство в школе. - 2009. - № 4. - С. 3-6.</w:t>
      </w:r>
    </w:p>
  </w:footnote>
  <w:footnote w:id="4">
    <w:p w:rsidR="00EF7219" w:rsidRDefault="00EF7219" w:rsidP="00EF7219">
      <w:pPr>
        <w:pStyle w:val="a3"/>
        <w:spacing w:line="360" w:lineRule="auto"/>
        <w:jc w:val="both"/>
      </w:pPr>
      <w:r>
        <w:rPr>
          <w:rStyle w:val="a5"/>
        </w:rPr>
        <w:footnoteRef/>
      </w:r>
      <w:r>
        <w:t xml:space="preserve"> Мелик-Пашаев А. Что сделал художник, чтобы мы его поняли? //Искусство в школе. - 2009. - № 4. - С. 3-6.</w:t>
      </w:r>
    </w:p>
    <w:p w:rsidR="00EF7219" w:rsidRDefault="00EF7219" w:rsidP="00EF7219">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EF7219"/>
    <w:rsid w:val="0003274F"/>
    <w:rsid w:val="0013014A"/>
    <w:rsid w:val="001616E7"/>
    <w:rsid w:val="001E3C28"/>
    <w:rsid w:val="002D3602"/>
    <w:rsid w:val="003D3156"/>
    <w:rsid w:val="003E08FE"/>
    <w:rsid w:val="00436788"/>
    <w:rsid w:val="004C14F1"/>
    <w:rsid w:val="004F190A"/>
    <w:rsid w:val="00544E29"/>
    <w:rsid w:val="005B11A9"/>
    <w:rsid w:val="00877107"/>
    <w:rsid w:val="00893CFF"/>
    <w:rsid w:val="00901D5B"/>
    <w:rsid w:val="00994A11"/>
    <w:rsid w:val="00AE2F3A"/>
    <w:rsid w:val="00C92557"/>
    <w:rsid w:val="00CA49D0"/>
    <w:rsid w:val="00CC3F43"/>
    <w:rsid w:val="00D32D60"/>
    <w:rsid w:val="00E24A20"/>
    <w:rsid w:val="00E3313F"/>
    <w:rsid w:val="00EF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7219"/>
    <w:rPr>
      <w:sz w:val="20"/>
      <w:szCs w:val="20"/>
    </w:rPr>
  </w:style>
  <w:style w:type="character" w:customStyle="1" w:styleId="a4">
    <w:name w:val="Текст сноски Знак"/>
    <w:basedOn w:val="a0"/>
    <w:link w:val="a3"/>
    <w:semiHidden/>
    <w:rsid w:val="00EF7219"/>
    <w:rPr>
      <w:rFonts w:ascii="Times New Roman" w:eastAsia="Times New Roman" w:hAnsi="Times New Roman" w:cs="Times New Roman"/>
      <w:sz w:val="20"/>
      <w:szCs w:val="20"/>
      <w:lang w:eastAsia="ru-RU"/>
    </w:rPr>
  </w:style>
  <w:style w:type="character" w:styleId="a5">
    <w:name w:val="footnote reference"/>
    <w:basedOn w:val="a0"/>
    <w:semiHidden/>
    <w:rsid w:val="00EF7219"/>
    <w:rPr>
      <w:vertAlign w:val="superscript"/>
    </w:rPr>
  </w:style>
  <w:style w:type="character" w:customStyle="1" w:styleId="apple-converted-space">
    <w:name w:val="apple-converted-space"/>
    <w:basedOn w:val="a0"/>
    <w:rsid w:val="00EF7219"/>
  </w:style>
  <w:style w:type="paragraph" w:customStyle="1" w:styleId="a6">
    <w:name w:val="Знак Знак Знак Знак"/>
    <w:basedOn w:val="a"/>
    <w:rsid w:val="00EF7219"/>
    <w:pPr>
      <w:pageBreakBefore/>
      <w:widowControl w:val="0"/>
      <w:autoSpaceDE w:val="0"/>
      <w:autoSpaceDN w:val="0"/>
      <w:adjustRightInd w:val="0"/>
      <w:spacing w:after="160" w:line="360" w:lineRule="auto"/>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2014-08-24T13:05:00Z</dcterms:created>
  <dcterms:modified xsi:type="dcterms:W3CDTF">2014-08-24T13:23:00Z</dcterms:modified>
</cp:coreProperties>
</file>