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E4" w:rsidRPr="00F66822" w:rsidRDefault="00B33AE4" w:rsidP="00B33AE4">
      <w:pPr>
        <w:pStyle w:val="1"/>
        <w:shd w:val="clear" w:color="auto" w:fill="FFFFFF"/>
        <w:spacing w:before="0" w:beforeAutospacing="0" w:after="0" w:afterAutospacing="0" w:line="480" w:lineRule="atLeast"/>
        <w:jc w:val="center"/>
        <w:rPr>
          <w:noProof/>
          <w:color w:val="4F81BD" w:themeColor="accent1"/>
          <w:kern w:val="0"/>
          <w:sz w:val="40"/>
          <w:szCs w:val="40"/>
        </w:rPr>
      </w:pPr>
      <w:r w:rsidRPr="00F66822">
        <w:rPr>
          <w:noProof/>
          <w:color w:val="4F81BD" w:themeColor="accent1"/>
          <w:kern w:val="0"/>
          <w:sz w:val="40"/>
          <w:szCs w:val="40"/>
        </w:rPr>
        <w:t>«Прозрачный мольберт»</w:t>
      </w:r>
    </w:p>
    <w:p w:rsidR="00B33AE4" w:rsidRPr="00B33AE4" w:rsidRDefault="00B33AE4" w:rsidP="00B33AE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Verdana" w:hAnsi="Verdana"/>
          <w:color w:val="000000" w:themeColor="text1"/>
          <w:shd w:val="clear" w:color="auto" w:fill="FFFFFF"/>
        </w:rPr>
      </w:pPr>
    </w:p>
    <w:p w:rsidR="00B33AE4" w:rsidRPr="00B33AE4" w:rsidRDefault="00B33AE4" w:rsidP="00B33AE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 xml:space="preserve">Прозрачный настольный мольберт из небьющегося стекла в деревянной раме. </w:t>
      </w:r>
    </w:p>
    <w:p w:rsidR="00B33AE4" w:rsidRPr="00B33AE4" w:rsidRDefault="00B33AE4" w:rsidP="00B33AE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>Занятия живописью на стекле – хороший способ творческого самовыражения детей, способствующий развитию у них коммуникативных навыков.</w:t>
      </w:r>
    </w:p>
    <w:p w:rsidR="00B33AE4" w:rsidRPr="00B33AE4" w:rsidRDefault="00B33AE4" w:rsidP="00B33AE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 xml:space="preserve">Копии сделанных рисунков можно сохранять, осторожно приложив к сырому рисунку лист бумаги (если рисунок уже подсох, слегка увлажните его, побрызгав водой из пульверизатора). Пользуйтесь только </w:t>
      </w:r>
      <w:proofErr w:type="spellStart"/>
      <w:r w:rsidRPr="00B33AE4">
        <w:rPr>
          <w:color w:val="000000" w:themeColor="text1"/>
          <w:shd w:val="clear" w:color="auto" w:fill="FFFFFF" w:themeFill="background1"/>
        </w:rPr>
        <w:t>водорастворимыми</w:t>
      </w:r>
      <w:proofErr w:type="spellEnd"/>
      <w:r w:rsidRPr="00B33AE4">
        <w:rPr>
          <w:color w:val="000000" w:themeColor="text1"/>
          <w:shd w:val="clear" w:color="auto" w:fill="FFFFFF" w:themeFill="background1"/>
        </w:rPr>
        <w:t xml:space="preserve"> красками.</w:t>
      </w:r>
    </w:p>
    <w:p w:rsidR="00B33AE4" w:rsidRPr="00B33AE4" w:rsidRDefault="00B33AE4" w:rsidP="00B33AE4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/>
          <w:noProof/>
          <w:color w:val="000000" w:themeColor="text1"/>
          <w:kern w:val="0"/>
          <w:sz w:val="28"/>
          <w:szCs w:val="28"/>
        </w:rPr>
      </w:pPr>
    </w:p>
    <w:p w:rsidR="00B33AE4" w:rsidRPr="00F66822" w:rsidRDefault="00B33AE4" w:rsidP="00B33AE4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  <w:color w:val="4F81BD" w:themeColor="accent1"/>
          <w:kern w:val="0"/>
          <w:sz w:val="32"/>
          <w:szCs w:val="32"/>
        </w:rPr>
      </w:pPr>
      <w:r w:rsidRPr="00F66822">
        <w:rPr>
          <w:noProof/>
          <w:color w:val="4F81BD" w:themeColor="accent1"/>
          <w:kern w:val="0"/>
          <w:sz w:val="32"/>
          <w:szCs w:val="32"/>
        </w:rPr>
        <w:t>Коррекционно-развивающие игры и упражнения с использованием прозрачного мольберта</w:t>
      </w:r>
    </w:p>
    <w:p w:rsidR="00B33AE4" w:rsidRPr="00B33AE4" w:rsidRDefault="00B33AE4" w:rsidP="00B33AE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D61864"/>
          <w:kern w:val="0"/>
          <w:sz w:val="24"/>
          <w:szCs w:val="24"/>
          <w:shd w:val="clear" w:color="auto" w:fill="FFFFFF" w:themeFill="background1"/>
        </w:rPr>
      </w:pP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>Игры и упражнения для детей с ОВЗ по развитию пространственных представлений с использованием пособия «Прозрачного мольберт»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 xml:space="preserve">Предложенные в пособии игры помогут сформировывать понимание пространственных терминов и умений </w:t>
      </w:r>
      <w:r>
        <w:rPr>
          <w:color w:val="000000" w:themeColor="text1"/>
          <w:shd w:val="clear" w:color="auto" w:fill="FFFFFF" w:themeFill="background1"/>
        </w:rPr>
        <w:t>самостоятельно пользоваться ими</w:t>
      </w:r>
      <w:r w:rsidRPr="00B33AE4">
        <w:rPr>
          <w:color w:val="000000" w:themeColor="text1"/>
          <w:shd w:val="clear" w:color="auto" w:fill="FFFFFF" w:themeFill="background1"/>
        </w:rPr>
        <w:t>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 xml:space="preserve">Новизна использования пособия «Прозрачный мольберт» заключается в том, что выполняя работу стоя или сидя в кресле, ребенок может свободно двигаться, что является естественной потребностью в любом возрасте. К тому же занятия на мольберте стимулируют познавательную активность ребенка, вызывая у него положительный эмоциональный отклик, позволяет фиксировать его внимание на происходящем, и доставляют радость от совместного творчества с педагогом и детьми. Коррекционные игры и упражнения с использованием прозрачного мольберта служат инструментом для изучения пространственного представления у детей с ОВЗ, чувств, идей и событий, для развития межличностных навыков и отношений, укрепления самооценки и уверенности в себе. </w:t>
      </w:r>
      <w:proofErr w:type="gramStart"/>
      <w:r w:rsidRPr="00B33AE4">
        <w:rPr>
          <w:color w:val="000000" w:themeColor="text1"/>
          <w:shd w:val="clear" w:color="auto" w:fill="FFFFFF" w:themeFill="background1"/>
        </w:rPr>
        <w:t>Во время игр на мольберте можно использовать различные нетрадиционные техники (рисование пальцами и ладошкой, рисование листьями, штампы и печати, поролоновые рисунки, метод монотипии, рисование кремом, рисование предметами окружающего пространства, точечный рисунок, рисование маркером, рисуем по очереди, рисунок плюс аппликация, рисуем с натуры, юный портретист, что позволяет разнообразить упражнения и поддерживать интерес к занятиям.</w:t>
      </w:r>
      <w:proofErr w:type="gramEnd"/>
    </w:p>
    <w:p w:rsidR="00B33AE4" w:rsidRPr="00F66822" w:rsidRDefault="00B33AE4" w:rsidP="00B33A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F81BD" w:themeColor="accent1"/>
          <w:sz w:val="28"/>
          <w:szCs w:val="28"/>
          <w:shd w:val="clear" w:color="auto" w:fill="FFFFFF" w:themeFill="background1"/>
        </w:rPr>
      </w:pPr>
      <w:r w:rsidRPr="00F66822">
        <w:rPr>
          <w:b/>
          <w:color w:val="4F81BD" w:themeColor="accent1"/>
          <w:sz w:val="28"/>
          <w:szCs w:val="28"/>
          <w:shd w:val="clear" w:color="auto" w:fill="FFFFFF" w:themeFill="background1"/>
        </w:rPr>
        <w:t>Знакомство с пособием.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 xml:space="preserve">Знакомство с многообразием различных техник, которые можно использовать при работе с «Прозрачным мольбертом» для изучения пространственного представления. Они </w:t>
      </w:r>
      <w:proofErr w:type="gramStart"/>
      <w:r w:rsidRPr="00B33AE4">
        <w:rPr>
          <w:color w:val="000000" w:themeColor="text1"/>
          <w:shd w:val="clear" w:color="auto" w:fill="FFFFFF" w:themeFill="background1"/>
        </w:rPr>
        <w:t>способствуют поддержанию интереса к занятиям стимулируют</w:t>
      </w:r>
      <w:proofErr w:type="gramEnd"/>
      <w:r w:rsidRPr="00B33AE4">
        <w:rPr>
          <w:color w:val="000000" w:themeColor="text1"/>
          <w:shd w:val="clear" w:color="auto" w:fill="FFFFFF" w:themeFill="background1"/>
        </w:rPr>
        <w:t xml:space="preserve"> познавательную активность ребенка, вызывают у него положительные эмоции, разнообразят и делают более интересными многократные повторения упражнений. Работа с данным пособием является использованием </w:t>
      </w:r>
      <w:proofErr w:type="spellStart"/>
      <w:r w:rsidRPr="00B33AE4">
        <w:rPr>
          <w:color w:val="000000" w:themeColor="text1"/>
          <w:shd w:val="clear" w:color="auto" w:fill="FFFFFF" w:themeFill="background1"/>
        </w:rPr>
        <w:t>здоровьесберегающих</w:t>
      </w:r>
      <w:proofErr w:type="spellEnd"/>
      <w:r w:rsidRPr="00B33AE4">
        <w:rPr>
          <w:color w:val="000000" w:themeColor="text1"/>
          <w:shd w:val="clear" w:color="auto" w:fill="FFFFFF" w:themeFill="background1"/>
        </w:rPr>
        <w:t xml:space="preserve"> технологий на дефектологических занятиях. </w:t>
      </w:r>
      <w:proofErr w:type="gramStart"/>
      <w:r w:rsidRPr="00B33AE4">
        <w:rPr>
          <w:color w:val="000000" w:themeColor="text1"/>
          <w:shd w:val="clear" w:color="auto" w:fill="FFFFFF" w:themeFill="background1"/>
        </w:rPr>
        <w:t>Выполняя задания на данном пособии, дети имеют возможность работать стоя (смена динамических поз, что является профилактикой нарушений осанки.</w:t>
      </w:r>
      <w:proofErr w:type="gramEnd"/>
      <w:r w:rsidRPr="00B33AE4">
        <w:rPr>
          <w:color w:val="000000" w:themeColor="text1"/>
          <w:shd w:val="clear" w:color="auto" w:fill="FFFFFF" w:themeFill="background1"/>
        </w:rPr>
        <w:t xml:space="preserve"> При работе стоя меняется угол зрения (профилактика нарушений зрения).</w:t>
      </w:r>
    </w:p>
    <w:p w:rsidR="00B33AE4" w:rsidRPr="00F66822" w:rsidRDefault="00B33AE4" w:rsidP="00B33A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F81BD" w:themeColor="accent1"/>
          <w:shd w:val="clear" w:color="auto" w:fill="FFFFFF" w:themeFill="background1"/>
        </w:rPr>
      </w:pPr>
      <w:r w:rsidRPr="00F66822">
        <w:rPr>
          <w:b/>
          <w:color w:val="4F81BD" w:themeColor="accent1"/>
          <w:sz w:val="28"/>
          <w:szCs w:val="28"/>
          <w:shd w:val="clear" w:color="auto" w:fill="FFFFFF" w:themeFill="background1"/>
        </w:rPr>
        <w:t>Игры и упражнения направленные на развитие пространственной ориентировки</w:t>
      </w:r>
      <w:r w:rsidRPr="00F66822">
        <w:rPr>
          <w:b/>
          <w:color w:val="4F81BD" w:themeColor="accent1"/>
          <w:shd w:val="clear" w:color="auto" w:fill="FFFFFF" w:themeFill="background1"/>
        </w:rPr>
        <w:t>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Упражнение «Давай познакомимся»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Знакомство с пособием, со свойствами стекла; развитие коммуникативных навыков.</w:t>
      </w:r>
    </w:p>
    <w:p w:rsid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Взрослый и ребенок (или два ребенка) через стекло прикладывают свои ладони (пальчики) друг к другу.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Игра «Догони ладошку»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Развитие прослеживающей функции глаз, фиксации взора и ориентировки в пространстве (вверх, вниз, справа, слева).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lastRenderedPageBreak/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Ребенок прикладывает свою ладонь к стеклу в разных местах мольберта (вверху, внизу и т. д.) Второй ребенок должен «поймать» ладонь через стекло. Дети по очереди меняются ролями.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Упражнение «Идет дождик»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Развитие зрительного внимания, зрительно-моторной координации. Умение располагать штрихи в указанном направлении (сверху вниз, слева направо, справа налево)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Ребенок кончиками пальцев наносит на стекло штрихи, имитирующие падающие дождевые капли.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>Аналогичные упражнения: «Пальчик шагает», «Светит солнышко», «Зайчик прыгает», «Снегопад».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Игра «Соедини по точкам»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Развитие координированных движений глаз и рук.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Ребенку предлагается провести линии через точки, нанесенные на стекло или прикрепленный с обратной стороны стекла лист с контурными изображениями предметов.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Игра «Рисуем автопортрет»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</w:t>
      </w:r>
      <w:proofErr w:type="gramStart"/>
      <w:r w:rsidRPr="00B33AE4">
        <w:rPr>
          <w:color w:val="000000" w:themeColor="text1"/>
          <w:shd w:val="clear" w:color="auto" w:fill="FFFFFF" w:themeFill="background1"/>
        </w:rPr>
        <w:t>Ориентировка в пространстве собственного тела (головы, развитие зрительно - моторной координации.</w:t>
      </w:r>
      <w:proofErr w:type="gramEnd"/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Ребенок </w:t>
      </w:r>
      <w:proofErr w:type="gramStart"/>
      <w:r w:rsidRPr="00B33AE4">
        <w:rPr>
          <w:color w:val="000000" w:themeColor="text1"/>
          <w:shd w:val="clear" w:color="auto" w:fill="FFFFFF" w:themeFill="background1"/>
        </w:rPr>
        <w:t>рисует на стекле контуры и элементы своего лица глядя</w:t>
      </w:r>
      <w:proofErr w:type="gramEnd"/>
      <w:r w:rsidRPr="00B33AE4">
        <w:rPr>
          <w:color w:val="000000" w:themeColor="text1"/>
          <w:shd w:val="clear" w:color="auto" w:fill="FFFFFF" w:themeFill="background1"/>
        </w:rPr>
        <w:t xml:space="preserve"> в зеркало или по памяти.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Упражнение «Лабиринты», «Планы»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Закреплять умение ребенка ориентироваться в пространстве с помощью условных обозначений, планов, маршрутов и схем; учить определять направления движения объектов, отражать в речи их взаимное расположение.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Ребенку предлагается найти и нарисовать самый короткий путь от объекта до выхода из лабиринта (лабиринт наносится педагогом краской или прикрепляется с обратной стороны стекла)</w:t>
      </w:r>
      <w:proofErr w:type="gramStart"/>
      <w:r w:rsidRPr="00B33AE4">
        <w:rPr>
          <w:color w:val="000000" w:themeColor="text1"/>
          <w:shd w:val="clear" w:color="auto" w:fill="FFFFFF" w:themeFill="background1"/>
        </w:rPr>
        <w:t xml:space="preserve"> .</w:t>
      </w:r>
      <w:proofErr w:type="gramEnd"/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Упражнение «Геометрический диктант»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Развитие ориентировки на плоскости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Перед детьми мольберт и набор цветных маркеров. Ведущий даёт инструкции, а дети должны выполнять в быстром темпе. Например, красный квадрат нарисуй в левом верхнем углу, жёлтый круг – в центр мольберта, и т. д. после выполнения задания дети могут проверить правильность выполнения: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color w:val="000000" w:themeColor="text1"/>
          <w:shd w:val="clear" w:color="auto" w:fill="FFFFFF" w:themeFill="background1"/>
        </w:rPr>
        <w:t>У ведущего заготовлен заранее лист с нарисованными геометрическими фигурами соответственно диктанту.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Упражнения «Кто скорее обведет по контуру, трафарету»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Развитие координированных движений глаз и рук.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Ребенку предлагается контур или трафарет нанесенные на стекло или прикрепленный с обратной стороны стекла лист с контурными изображениями предметов.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Упражнения «Кто больше фигур заштрихует»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развитие зрительного внимания, зрительно-моторной координации. Умение располагать штрихи в указанном направлении (сверху вниз)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Ребенок кончиками пальцев или маркером наносит на стекло штрихи, закрашиваю фигуру.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  <w:shd w:val="clear" w:color="auto" w:fill="FFFFFF" w:themeFill="background1"/>
        </w:rPr>
      </w:pPr>
      <w:r w:rsidRPr="00B33AE4">
        <w:rPr>
          <w:i/>
          <w:color w:val="000000" w:themeColor="text1"/>
          <w:u w:val="single"/>
          <w:shd w:val="clear" w:color="auto" w:fill="FFFFFF" w:themeFill="background1"/>
        </w:rPr>
        <w:t>Упражнение «Кто лучше закрасит маркерами изображение».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Задачи:</w:t>
      </w:r>
      <w:r w:rsidRPr="00B33AE4">
        <w:rPr>
          <w:color w:val="000000" w:themeColor="text1"/>
          <w:shd w:val="clear" w:color="auto" w:fill="FFFFFF" w:themeFill="background1"/>
        </w:rPr>
        <w:t xml:space="preserve"> развитие навыков ориентирования на вертикальной плоскости, сотрудничества; формирование творческой активности.</w:t>
      </w:r>
    </w:p>
    <w:p w:rsidR="00B33AE4" w:rsidRPr="00B33AE4" w:rsidRDefault="00B33AE4" w:rsidP="00B33A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  <w:r w:rsidRPr="00B33AE4">
        <w:rPr>
          <w:b/>
          <w:color w:val="000000" w:themeColor="text1"/>
          <w:shd w:val="clear" w:color="auto" w:fill="FFFFFF" w:themeFill="background1"/>
        </w:rPr>
        <w:t>Ход:</w:t>
      </w:r>
      <w:r w:rsidRPr="00B33AE4">
        <w:rPr>
          <w:color w:val="000000" w:themeColor="text1"/>
          <w:shd w:val="clear" w:color="auto" w:fill="FFFFFF" w:themeFill="background1"/>
        </w:rPr>
        <w:t xml:space="preserve"> Перед детьми мольберт и набор цветных маркеров. Дети должны закрасить маркером изображения.</w:t>
      </w:r>
    </w:p>
    <w:p w:rsidR="00B33AE4" w:rsidRPr="00B33AE4" w:rsidRDefault="00B33AE4" w:rsidP="00B33A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823760" w:rsidRPr="00B33AE4" w:rsidRDefault="00823760">
      <w:pPr>
        <w:rPr>
          <w:color w:val="000000" w:themeColor="text1"/>
        </w:rPr>
      </w:pPr>
    </w:p>
    <w:sectPr w:rsidR="00823760" w:rsidRPr="00B33AE4" w:rsidSect="00B33AE4">
      <w:pgSz w:w="11906" w:h="16838"/>
      <w:pgMar w:top="851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AE4"/>
    <w:rsid w:val="00823760"/>
    <w:rsid w:val="00B33AE4"/>
    <w:rsid w:val="00D86ACF"/>
    <w:rsid w:val="00F6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CF"/>
  </w:style>
  <w:style w:type="paragraph" w:styleId="1">
    <w:name w:val="heading 1"/>
    <w:basedOn w:val="a"/>
    <w:link w:val="10"/>
    <w:uiPriority w:val="9"/>
    <w:qFormat/>
    <w:rsid w:val="00B3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4955</Characters>
  <Application>Microsoft Office Word</Application>
  <DocSecurity>0</DocSecurity>
  <Lines>41</Lines>
  <Paragraphs>11</Paragraphs>
  <ScaleCrop>false</ScaleCrop>
  <Company>MUBIS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Альбина</cp:lastModifiedBy>
  <cp:revision>3</cp:revision>
  <dcterms:created xsi:type="dcterms:W3CDTF">2015-02-21T15:27:00Z</dcterms:created>
  <dcterms:modified xsi:type="dcterms:W3CDTF">2015-03-09T06:24:00Z</dcterms:modified>
</cp:coreProperties>
</file>