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5B" w:rsidRDefault="0060195B" w:rsidP="00D70238">
      <w:pPr>
        <w:jc w:val="both"/>
        <w:rPr>
          <w:sz w:val="28"/>
          <w:szCs w:val="28"/>
        </w:rPr>
      </w:pPr>
    </w:p>
    <w:p w:rsidR="0060195B" w:rsidRDefault="0060195B" w:rsidP="00D70238">
      <w:pPr>
        <w:jc w:val="both"/>
        <w:rPr>
          <w:sz w:val="28"/>
          <w:szCs w:val="28"/>
        </w:rPr>
      </w:pPr>
    </w:p>
    <w:p w:rsidR="0060195B" w:rsidRDefault="0060195B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рекомендация для педагогов: «Из опыта работы по созданию развивающей среды – творческая мастерская «Русская изба».</w:t>
      </w:r>
      <w:r w:rsidR="00001205">
        <w:rPr>
          <w:sz w:val="28"/>
          <w:szCs w:val="28"/>
        </w:rPr>
        <w:t xml:space="preserve"> </w:t>
      </w:r>
    </w:p>
    <w:p w:rsidR="00001205" w:rsidRDefault="00001205" w:rsidP="00D70238">
      <w:pPr>
        <w:jc w:val="both"/>
        <w:rPr>
          <w:sz w:val="28"/>
          <w:szCs w:val="28"/>
        </w:rPr>
      </w:pPr>
    </w:p>
    <w:p w:rsidR="0060195B" w:rsidRDefault="00001205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по теме:</w:t>
      </w:r>
      <w:r w:rsidR="0060195B">
        <w:rPr>
          <w:sz w:val="28"/>
          <w:szCs w:val="28"/>
        </w:rPr>
        <w:t xml:space="preserve"> </w:t>
      </w:r>
    </w:p>
    <w:p w:rsidR="00D70238" w:rsidRPr="00001205" w:rsidRDefault="00D70238" w:rsidP="00D7023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001205" w:rsidRPr="00001205">
        <w:rPr>
          <w:sz w:val="22"/>
          <w:szCs w:val="22"/>
        </w:rPr>
        <w:t>«</w:t>
      </w:r>
      <w:r w:rsidRPr="00001205">
        <w:rPr>
          <w:sz w:val="22"/>
          <w:szCs w:val="22"/>
        </w:rPr>
        <w:t xml:space="preserve"> ПРИОБЩЕНИ</w:t>
      </w:r>
      <w:r w:rsidR="0060195B" w:rsidRPr="00001205">
        <w:rPr>
          <w:sz w:val="22"/>
          <w:szCs w:val="22"/>
        </w:rPr>
        <w:t xml:space="preserve">Е </w:t>
      </w:r>
      <w:r w:rsidRPr="00001205">
        <w:rPr>
          <w:sz w:val="22"/>
          <w:szCs w:val="22"/>
        </w:rPr>
        <w:t xml:space="preserve">  ДЕТЕЙ  С  НАРУШЕНИЕМ  ЗРЕНИЯ К ИСТ</w:t>
      </w:r>
      <w:r w:rsidR="0060195B" w:rsidRPr="00001205">
        <w:rPr>
          <w:sz w:val="22"/>
          <w:szCs w:val="22"/>
        </w:rPr>
        <w:t>ОКАМ  РУССКОЙ НАРОДНОЙ КУЛЬТУРЫ</w:t>
      </w:r>
      <w:r w:rsidR="00001205" w:rsidRPr="00001205">
        <w:rPr>
          <w:sz w:val="22"/>
          <w:szCs w:val="22"/>
        </w:rPr>
        <w:t>»</w:t>
      </w:r>
      <w:r w:rsidR="0060195B" w:rsidRPr="00001205">
        <w:rPr>
          <w:sz w:val="22"/>
          <w:szCs w:val="22"/>
        </w:rPr>
        <w:t>.</w:t>
      </w:r>
    </w:p>
    <w:p w:rsidR="00D70238" w:rsidRDefault="00D70238" w:rsidP="00D70238">
      <w:pPr>
        <w:jc w:val="both"/>
        <w:rPr>
          <w:sz w:val="28"/>
          <w:szCs w:val="28"/>
        </w:rPr>
      </w:pP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238" w:rsidRDefault="00D70238" w:rsidP="00D702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Бехтерева Людмила Николаевна,</w:t>
      </w:r>
    </w:p>
    <w:p w:rsidR="00D70238" w:rsidRDefault="00D70238" w:rsidP="00D702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учитель-дефектолог, педагог</w:t>
      </w:r>
    </w:p>
    <w:p w:rsidR="00D70238" w:rsidRDefault="00D70238" w:rsidP="00D702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дополнительного образования</w:t>
      </w:r>
    </w:p>
    <w:p w:rsidR="00D70238" w:rsidRDefault="00D70238" w:rsidP="00D702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ГБДОУ № 24 Василеостровского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р-на Санкт-Петербурга,</w:t>
      </w:r>
    </w:p>
    <w:p w:rsidR="00D70238" w:rsidRDefault="00D70238" w:rsidP="00D70238">
      <w:pPr>
        <w:jc w:val="right"/>
        <w:rPr>
          <w:sz w:val="28"/>
          <w:szCs w:val="28"/>
        </w:rPr>
      </w:pPr>
      <w:r>
        <w:rPr>
          <w:sz w:val="28"/>
          <w:szCs w:val="28"/>
        </w:rPr>
        <w:t>Почетный работник общего</w:t>
      </w:r>
    </w:p>
    <w:p w:rsidR="00D70238" w:rsidRDefault="00D70238" w:rsidP="00D70238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РФ</w:t>
      </w:r>
      <w:r w:rsidRPr="00D70238">
        <w:rPr>
          <w:sz w:val="28"/>
          <w:szCs w:val="28"/>
        </w:rPr>
        <w:t>.</w:t>
      </w:r>
    </w:p>
    <w:p w:rsidR="00D70238" w:rsidRDefault="00D70238" w:rsidP="00D702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70238" w:rsidRDefault="00D70238" w:rsidP="00D70238">
      <w:pPr>
        <w:jc w:val="right"/>
        <w:rPr>
          <w:sz w:val="28"/>
          <w:szCs w:val="28"/>
        </w:rPr>
      </w:pP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Дошкольное учреждение для детей с нарушением зрения одновременно с общеобразовательным процессом осуществляет специальную коррекционную работу, направленную на преодоление отклонений в психофизическом развитии воспитанников для успешной  интеграции их в уч</w:t>
      </w:r>
      <w:r w:rsidR="0060195B">
        <w:rPr>
          <w:sz w:val="28"/>
          <w:szCs w:val="28"/>
        </w:rPr>
        <w:t>ебной и общественной жизни.</w:t>
      </w:r>
      <w:r>
        <w:rPr>
          <w:sz w:val="28"/>
          <w:szCs w:val="28"/>
        </w:rPr>
        <w:t xml:space="preserve"> У детей с депривацией зрительных функций, как правило, проявляются характерные особенности: процесс формирования образов значительно замедлен, а так же искажены представлениям об окружающем мире, слабо развито зрительное внимание, наглядно-образное мышление, речь и воображение. Зрительная патология  влияет и на формирование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волевой сферы личности ребенка. </w:t>
      </w:r>
      <w:proofErr w:type="gramStart"/>
      <w:r>
        <w:rPr>
          <w:sz w:val="28"/>
          <w:szCs w:val="28"/>
        </w:rPr>
        <w:t>Для них характерны повышенная эмоциональная ранимость, обидчивость, напряженность, неуверенность в себе.</w:t>
      </w:r>
      <w:proofErr w:type="gramEnd"/>
    </w:p>
    <w:p w:rsidR="00D70238" w:rsidRDefault="00D70238" w:rsidP="00D702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Многолетний опыт тифлопедагога (учитель-дефектолог  детей с нарушением зрения), позволяет сделать вывод, что приобщение детей к основам русской культуры положительно воздействует на всестороннее развитие ребенка и является огромным терапевтическим потенциалом что, несомненно, может быть одним из направлений коррекционн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педагогической работы. С учетом особенностей работы с детьми с нарушениями  зрения, был адаптирован программный материал с целью включения в работу ряда коррекционных задач: развитие зрительных функции глаза (фиксация взора, цветоразличение и др.); формирование представлений о сенсорных эталонах; ориентировки в пространстве; развитее мелкой моторики и зрительно-моторной координации; развитие коммуникатив</w:t>
      </w:r>
      <w:r w:rsidR="0060195B">
        <w:rPr>
          <w:sz w:val="28"/>
          <w:szCs w:val="28"/>
        </w:rPr>
        <w:t xml:space="preserve">ных навыков общения и другие. </w:t>
      </w:r>
      <w:proofErr w:type="gramStart"/>
      <w:r w:rsidR="006019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своем выборе мы </w:t>
      </w:r>
      <w:r>
        <w:rPr>
          <w:sz w:val="28"/>
          <w:szCs w:val="28"/>
        </w:rPr>
        <w:lastRenderedPageBreak/>
        <w:t xml:space="preserve">руководствовались программой О.Л. Князевой, М.Д.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, поскольку приоритетами в ней являются: воспитание у ребенка понимания того, что он является частью великого русского народа; формирование у детей уважительного отношения к труду и восхищения мастерством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человеческих рук; приобщение детей к многовековой мудрости народа, которая проявляется в народных праздниках, традициях, фольклоре.</w:t>
      </w:r>
      <w:proofErr w:type="gramEnd"/>
      <w:r w:rsidR="00601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Нам важна такая стратегия развития личностной культуры ребенка, особенно для ребенка с ограниченными возможностями в развитии.   </w:t>
      </w: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реализации поставленных целей в детском саду № 24 Василеостровского района Санкт-Петербурга была создана  комната «Русская изба». Этот мини - музей существует уже больше десяти лет. Создавался  он всем «миром». </w:t>
      </w:r>
      <w:proofErr w:type="gramStart"/>
      <w:r>
        <w:rPr>
          <w:sz w:val="28"/>
          <w:szCs w:val="28"/>
        </w:rPr>
        <w:t>Сотрудники, родители, знакомые приносили сюда подлинные старинные вещи: чугунки, прялку, ухват, веретено, железные утюги, серп и прочее.</w:t>
      </w:r>
      <w:proofErr w:type="gramEnd"/>
      <w:r>
        <w:rPr>
          <w:sz w:val="28"/>
          <w:szCs w:val="28"/>
        </w:rPr>
        <w:t xml:space="preserve"> Большую роль в организации «Русской избы» сыграла заведующая ГБДОУ №24 Моисеева Александра </w:t>
      </w:r>
      <w:proofErr w:type="spellStart"/>
      <w:r>
        <w:rPr>
          <w:sz w:val="28"/>
          <w:szCs w:val="28"/>
        </w:rPr>
        <w:t>Евграфовна</w:t>
      </w:r>
      <w:proofErr w:type="spellEnd"/>
      <w:r>
        <w:rPr>
          <w:sz w:val="28"/>
          <w:szCs w:val="28"/>
        </w:rPr>
        <w:t>.  Будучи хорошим хозяйственником и прекрасным руководителем, она активно содействовала созданию интерьера «Русской избы»: была заказана деревянная мебель,   вышивка на занавесках, детские ткацкие станки - бердо, макет русской печки и многое другое.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Заходя в этот уютный уголок, ребенок сразу окунается в особую атмосферу русского традиционного быта: деревянный стол с самоваром, лавки, в углу – русская печь с чугунками, ухватом и березовыми дровами, на окнах – вышитые занавески, к потолку подвешена детская люлька, у стены – прялка. </w:t>
      </w:r>
    </w:p>
    <w:p w:rsidR="00D70238" w:rsidRDefault="00D70238" w:rsidP="00D70238">
      <w:pPr>
        <w:rPr>
          <w:sz w:val="28"/>
          <w:szCs w:val="28"/>
        </w:rPr>
      </w:pPr>
      <w:r>
        <w:rPr>
          <w:sz w:val="28"/>
          <w:szCs w:val="28"/>
        </w:rPr>
        <w:t xml:space="preserve">     На фоне этого убранства глаз невольно останавливается на творческих  работах детей: это  чудо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они из лыка, куклы - </w:t>
      </w:r>
      <w:proofErr w:type="spellStart"/>
      <w:r>
        <w:rPr>
          <w:sz w:val="28"/>
          <w:szCs w:val="28"/>
        </w:rPr>
        <w:t>зернушки</w:t>
      </w:r>
      <w:proofErr w:type="spellEnd"/>
      <w:r>
        <w:rPr>
          <w:sz w:val="28"/>
          <w:szCs w:val="28"/>
        </w:rPr>
        <w:t>, барышни -</w:t>
      </w:r>
      <w:proofErr w:type="spellStart"/>
      <w:r>
        <w:rPr>
          <w:sz w:val="28"/>
          <w:szCs w:val="28"/>
        </w:rPr>
        <w:t>столбушки</w:t>
      </w:r>
      <w:proofErr w:type="spellEnd"/>
      <w:r>
        <w:rPr>
          <w:sz w:val="28"/>
          <w:szCs w:val="28"/>
        </w:rPr>
        <w:t xml:space="preserve"> с младенцами на руках, тканые пояса и многое другое. Человек, попавший сюда впервые, непроизвольно задается вопросом: неужели это все смогли сделать сами дети? Чтобы ответить на этот и другие вопросы, попробуем разобраться в том, насколько необходима и актуальна музейно-педагогическая деятельность в подобном учреждении. </w:t>
      </w: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Творческая мастерская создавалась как живой уголок истории, чтобы, попадая сюда, ребенок мог непосредственно соприкоснуться со старинными предметами, примерить костюм персонажа русской сказки, вжиться в сказочный образ. Подлинные предметы приобретают для такого ребенка особую значимость, являясь источником знаний, умений, навыков и накопления чувственного опыта. Народная мудрость гласит: «Лучше один раз увидеть, чем сто раз услышать»; особенно это касается детей с нарушением зрения. Даже самый подробный рассказ не заменит непосредственный конта</w:t>
      </w:r>
      <w:proofErr w:type="gramStart"/>
      <w:r>
        <w:rPr>
          <w:sz w:val="28"/>
          <w:szCs w:val="28"/>
        </w:rPr>
        <w:t>кт с пр</w:t>
      </w:r>
      <w:proofErr w:type="gramEnd"/>
      <w:r>
        <w:rPr>
          <w:sz w:val="28"/>
          <w:szCs w:val="28"/>
        </w:rPr>
        <w:t xml:space="preserve">едметом. Ребенку необходимо не только показать, как пользоваться ухватом и веретеном,  но и вызвать желание самому выполнять простейшие действия: скручивать нить на веретене, ткать </w:t>
      </w:r>
      <w:r>
        <w:rPr>
          <w:sz w:val="28"/>
          <w:szCs w:val="28"/>
        </w:rPr>
        <w:lastRenderedPageBreak/>
        <w:t xml:space="preserve">на </w:t>
      </w:r>
      <w:proofErr w:type="spellStart"/>
      <w:r>
        <w:rPr>
          <w:sz w:val="28"/>
          <w:szCs w:val="28"/>
        </w:rPr>
        <w:t>бердышке</w:t>
      </w:r>
      <w:proofErr w:type="spellEnd"/>
      <w:r>
        <w:rPr>
          <w:sz w:val="28"/>
          <w:szCs w:val="28"/>
        </w:rPr>
        <w:t>, с помощью ухвата вынимать горшок из печи и, конечно, мастерить игрушки. Все это способствует развитию личностно-эмоциональной сферы ребенка.</w:t>
      </w: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Важным условием реабилитации детей является активизация зрительных функций, развитие резервных возможностей сохранных анализаторов. Включая в процесс восприятия все органы чувств (осязание, обоняние, вкус, слух, зрение), педагог способствует формированию умения детей опираться на полученные знания и информацию. Например, на занятиях в русской избе дети учатся различать по запаху лекарственные травы (ромашку, мяту, зверобой); обыгрывая русскую народную сказку «Вершки и корешки», дети учатся с закрытыми глазами различать по вкусу продукты (морковь, репа, капуста, яблоко).</w:t>
      </w: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Участие сохранных органов чувств обогащает представления детей об  окружающем мире, поэтому для изготовления игрушек используются различные материалы. Это и ткань разнообразной фактуры (лен, ситец, </w:t>
      </w:r>
      <w:proofErr w:type="spellStart"/>
      <w:r>
        <w:rPr>
          <w:sz w:val="28"/>
          <w:szCs w:val="28"/>
        </w:rPr>
        <w:t>флис</w:t>
      </w:r>
      <w:proofErr w:type="spellEnd"/>
      <w:r>
        <w:rPr>
          <w:sz w:val="28"/>
          <w:szCs w:val="28"/>
        </w:rPr>
        <w:t xml:space="preserve">, шелк), и бумажная веревка, нитки, лыко, льноволокно и др. </w:t>
      </w: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занятия по изготовлению игрушек включают в себя задачи по развитию мелкой моторики: свивание нитей, ткачество на </w:t>
      </w:r>
      <w:proofErr w:type="spellStart"/>
      <w:r>
        <w:rPr>
          <w:sz w:val="28"/>
          <w:szCs w:val="28"/>
        </w:rPr>
        <w:t>бердышке</w:t>
      </w:r>
      <w:proofErr w:type="spellEnd"/>
      <w:r>
        <w:rPr>
          <w:sz w:val="28"/>
          <w:szCs w:val="28"/>
        </w:rPr>
        <w:t>, набрасывание петель, завязывание узлов, скрепление частей игрушек крестообразным способом, плетение кос, завязывание бантиков. Мышечные возможности руки ребенка, как и мышцы глаза, требуют тренировки и коррекции. При этом большую роль играют специальные пальчиковые упражнения для мелкой мускулатуры пальцев, взятые из народной педагогики, такие как: «Солнце встало…», «На постой…», «Мы капусту рубим…» и др. При выполнении пальчиковых игр дети следят за движениями руки, что способствует развитию глазодвигательных мышц, развитию зрительного контроля и внимания.</w:t>
      </w: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на этих занятиях активизируется такая зрительная функция, как </w:t>
      </w:r>
      <w:proofErr w:type="spellStart"/>
      <w:r>
        <w:rPr>
          <w:sz w:val="28"/>
          <w:szCs w:val="28"/>
        </w:rPr>
        <w:t>цветовосприятия</w:t>
      </w:r>
      <w:proofErr w:type="spellEnd"/>
      <w:r>
        <w:rPr>
          <w:sz w:val="28"/>
          <w:szCs w:val="28"/>
        </w:rPr>
        <w:t>. При подборе тканей для одежды кукол дети учатся различать оттенки цветов от самого светлого до самого темного. Для развития контрастной чувствительности и восприятия цветов спектра дети учатся находить образцы по цветовой гамме русского народного костюма.</w:t>
      </w: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Особенно важно в наше компьютеризированное время, что ребенок  не визуально знакомится, а непосредственно соприкасается с разнообразными народными игрушками, чьи конструкции не перестают удивлять своей простотой и народной мудростью. Ребенок учится из квадрата ткани делать птичку, а из прямоугольника-зайчика, так, например,  появляются сначала уши, затем – мордочка, и в конце – зайка прыгнул ребенку на пальчик. Впитывая  эти народные премудрости, ребенок незаметно для себя в доступной игровой форме учится преодолевать трудности, </w:t>
      </w:r>
      <w:proofErr w:type="spellStart"/>
      <w:r>
        <w:rPr>
          <w:sz w:val="28"/>
          <w:szCs w:val="28"/>
        </w:rPr>
        <w:t>самоутверждаться</w:t>
      </w:r>
      <w:proofErr w:type="spellEnd"/>
      <w:r>
        <w:rPr>
          <w:sz w:val="28"/>
          <w:szCs w:val="28"/>
        </w:rPr>
        <w:t xml:space="preserve"> и радоваться успеху.</w:t>
      </w: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Ценно еще и то, что освоение и закрепление навыков происходит на благоприятном эмоциональном фоне: ребенок  трепетно приносит игрушку домой и с гордостью демонстрирует ее родителям. </w:t>
      </w:r>
      <w:proofErr w:type="gramStart"/>
      <w:r>
        <w:rPr>
          <w:sz w:val="28"/>
          <w:szCs w:val="28"/>
        </w:rPr>
        <w:t xml:space="preserve">Несомненно, успешным залогом взаимодействия с семьей являются разнообразные формы работы: </w:t>
      </w:r>
      <w:r>
        <w:rPr>
          <w:sz w:val="28"/>
          <w:szCs w:val="28"/>
        </w:rPr>
        <w:lastRenderedPageBreak/>
        <w:t xml:space="preserve">мастер-классы по изготовлению игрушек; семейный клуб «Теремок»; тематические праздники совместно с родителями «Масленица», «Рождество», «Встречаем весну» и другие; конкурсы; выставки. </w:t>
      </w:r>
      <w:proofErr w:type="gramEnd"/>
    </w:p>
    <w:p w:rsidR="00D70238" w:rsidRDefault="00D70238" w:rsidP="00D70238">
      <w:pPr>
        <w:jc w:val="both"/>
        <w:rPr>
          <w:sz w:val="28"/>
          <w:szCs w:val="28"/>
        </w:rPr>
      </w:pP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Занятия в творческой мастерской «Русская изба» не только позволяют нашим детям прикоснуться к прошлому, но и помогают ему осваиваться в современной жизни, ее в доступной игровой форме с традиционным бытом народа.</w:t>
      </w: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238" w:rsidRDefault="00D70238" w:rsidP="00D70238">
      <w:pPr>
        <w:jc w:val="both"/>
        <w:rPr>
          <w:sz w:val="28"/>
          <w:szCs w:val="28"/>
        </w:rPr>
      </w:pPr>
    </w:p>
    <w:p w:rsidR="00D70238" w:rsidRDefault="00D70238" w:rsidP="00D70238">
      <w:pPr>
        <w:jc w:val="both"/>
        <w:rPr>
          <w:sz w:val="28"/>
          <w:szCs w:val="28"/>
        </w:rPr>
      </w:pPr>
    </w:p>
    <w:p w:rsidR="00D70238" w:rsidRDefault="00D70238" w:rsidP="00D70238">
      <w:pPr>
        <w:jc w:val="both"/>
        <w:rPr>
          <w:sz w:val="28"/>
          <w:szCs w:val="28"/>
        </w:rPr>
      </w:pPr>
    </w:p>
    <w:p w:rsidR="00D70238" w:rsidRDefault="00D70238" w:rsidP="00D70238">
      <w:pPr>
        <w:jc w:val="both"/>
        <w:rPr>
          <w:sz w:val="28"/>
          <w:szCs w:val="28"/>
        </w:rPr>
      </w:pP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ЛИТЕРАТУРА</w:t>
      </w:r>
    </w:p>
    <w:p w:rsidR="00D70238" w:rsidRDefault="00D70238" w:rsidP="00D70238">
      <w:pPr>
        <w:jc w:val="both"/>
        <w:rPr>
          <w:sz w:val="28"/>
          <w:szCs w:val="28"/>
        </w:rPr>
      </w:pP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Ботякова</w:t>
      </w:r>
      <w:proofErr w:type="spellEnd"/>
      <w:r>
        <w:rPr>
          <w:sz w:val="28"/>
          <w:szCs w:val="28"/>
        </w:rPr>
        <w:t xml:space="preserve"> О.А.  Российский Этнографический музей – детям. – СПб «Детство-Пресс».   2001. -  С. 188.</w:t>
      </w: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Князева О.Л.,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М.Д. Приобщение детей к истокам русской народной культуры. – СПб «Детство-Пресс»  , 1999.  -  С.  300.</w:t>
      </w: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Плаксина Л.И. Программы специальных (коррекционных) образовательных учреждений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вида (для слабовидящих детей) (ясл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сад- начальная школа). – Москва: «Город»,  1999. -  С. 157.</w:t>
      </w:r>
    </w:p>
    <w:p w:rsidR="00D70238" w:rsidRDefault="00D70238" w:rsidP="00D7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Чумалова</w:t>
      </w:r>
      <w:proofErr w:type="spellEnd"/>
      <w:r>
        <w:rPr>
          <w:sz w:val="28"/>
          <w:szCs w:val="28"/>
        </w:rPr>
        <w:t xml:space="preserve">, Т. «Живой» музей в дошкольном учреждении. // Дошкольное воспитание. – 2010. - № 7. – С. 32 – 39                  </w:t>
      </w:r>
    </w:p>
    <w:p w:rsidR="00D70238" w:rsidRDefault="00D70238" w:rsidP="00D70238">
      <w:pPr>
        <w:jc w:val="both"/>
        <w:rPr>
          <w:sz w:val="28"/>
          <w:szCs w:val="28"/>
        </w:rPr>
      </w:pPr>
    </w:p>
    <w:p w:rsidR="00D70238" w:rsidRDefault="00D70238" w:rsidP="00D70238">
      <w:pPr>
        <w:jc w:val="both"/>
        <w:rPr>
          <w:sz w:val="28"/>
          <w:szCs w:val="28"/>
        </w:rPr>
      </w:pPr>
    </w:p>
    <w:p w:rsidR="00D70238" w:rsidRDefault="00D70238" w:rsidP="00D70238">
      <w:pPr>
        <w:jc w:val="both"/>
        <w:rPr>
          <w:sz w:val="28"/>
          <w:szCs w:val="28"/>
        </w:rPr>
      </w:pPr>
    </w:p>
    <w:p w:rsidR="00D70238" w:rsidRDefault="00D70238" w:rsidP="00D70238">
      <w:pPr>
        <w:jc w:val="both"/>
        <w:rPr>
          <w:sz w:val="28"/>
          <w:szCs w:val="28"/>
        </w:rPr>
      </w:pPr>
    </w:p>
    <w:p w:rsidR="00D70238" w:rsidRDefault="00D70238" w:rsidP="00D70238">
      <w:pPr>
        <w:jc w:val="both"/>
        <w:rPr>
          <w:sz w:val="28"/>
          <w:szCs w:val="28"/>
        </w:rPr>
      </w:pPr>
    </w:p>
    <w:p w:rsidR="00D70238" w:rsidRDefault="00D70238" w:rsidP="00D70238">
      <w:pPr>
        <w:jc w:val="both"/>
        <w:rPr>
          <w:sz w:val="28"/>
          <w:szCs w:val="28"/>
        </w:rPr>
      </w:pPr>
    </w:p>
    <w:p w:rsidR="001C28E9" w:rsidRDefault="001C28E9"/>
    <w:sectPr w:rsidR="001C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C7" w:rsidRDefault="001F4DC7" w:rsidP="00D70238">
      <w:r>
        <w:separator/>
      </w:r>
    </w:p>
  </w:endnote>
  <w:endnote w:type="continuationSeparator" w:id="0">
    <w:p w:rsidR="001F4DC7" w:rsidRDefault="001F4DC7" w:rsidP="00D7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C7" w:rsidRDefault="001F4DC7" w:rsidP="00D70238">
      <w:r>
        <w:separator/>
      </w:r>
    </w:p>
  </w:footnote>
  <w:footnote w:type="continuationSeparator" w:id="0">
    <w:p w:rsidR="001F4DC7" w:rsidRDefault="001F4DC7" w:rsidP="00D70238">
      <w:r>
        <w:continuationSeparator/>
      </w:r>
    </w:p>
  </w:footnote>
  <w:footnote w:id="1">
    <w:p w:rsidR="00D70238" w:rsidRDefault="00D70238" w:rsidP="00D70238">
      <w:pPr>
        <w:jc w:val="both"/>
      </w:pPr>
      <w:r>
        <w:rPr>
          <w:rStyle w:val="a5"/>
        </w:rPr>
        <w:footnoteRef/>
      </w:r>
      <w:r>
        <w:t xml:space="preserve"> Князева О.Л., </w:t>
      </w:r>
      <w:proofErr w:type="spellStart"/>
      <w:r>
        <w:t>Маханева</w:t>
      </w:r>
      <w:proofErr w:type="spellEnd"/>
      <w:r>
        <w:t xml:space="preserve"> М.Д. Приобщение детей к истокам русской народной культуры. - СПб, 1999. -  С.7-8.</w:t>
      </w:r>
    </w:p>
    <w:p w:rsidR="00D70238" w:rsidRDefault="00D70238" w:rsidP="00D70238">
      <w:pPr>
        <w:pStyle w:val="a3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AA"/>
    <w:rsid w:val="00001205"/>
    <w:rsid w:val="001C28E9"/>
    <w:rsid w:val="001F4DC7"/>
    <w:rsid w:val="005020AA"/>
    <w:rsid w:val="00560CA8"/>
    <w:rsid w:val="0060195B"/>
    <w:rsid w:val="00D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7023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702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D702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7023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702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D70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2013-07-11T10:32:00Z</dcterms:created>
  <dcterms:modified xsi:type="dcterms:W3CDTF">2013-10-26T11:04:00Z</dcterms:modified>
</cp:coreProperties>
</file>