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5" w:rsidRPr="005A67B8" w:rsidRDefault="005A67B8" w:rsidP="005A67B8">
      <w:pPr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A67B8">
        <w:rPr>
          <w:rFonts w:ascii="Times New Roman" w:hAnsi="Times New Roman" w:cs="Times New Roman"/>
          <w:i w:val="0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5A1C345" wp14:editId="49CCFE3D">
            <wp:simplePos x="124777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1691640" cy="1887220"/>
            <wp:effectExtent l="171450" t="171450" r="384810" b="3606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4f06760db2.jpg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88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A67B8">
        <w:rPr>
          <w:rFonts w:ascii="Times New Roman" w:hAnsi="Times New Roman" w:cs="Times New Roman"/>
          <w:i w:val="0"/>
          <w:sz w:val="32"/>
          <w:szCs w:val="32"/>
        </w:rPr>
        <w:t>Воронежский народный костюм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У каждого народа мира есть свои особенности и отличия от других: свои традиции, культура, язык, обряды, а также традиционный национальный костюм. Традиционная одежда создавалась многими поколениями. Она зависела от климатических условий той </w:t>
      </w:r>
      <w:bookmarkStart w:id="0" w:name="_GoBack"/>
      <w:bookmarkEnd w:id="0"/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местности, где жил данный народ, от того, чем этот народ занимался. 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 Русский национальный костюм имеет свои особенности в зависимости от региона и отличается особенностями покроя, тканью, цветовой гаммой, орнаментом, составом костюма и способом ношения различных его частей. Традиционная русская одежда, несмотря на ее разнообразие, делилась на две группы: </w:t>
      </w:r>
      <w:proofErr w:type="spellStart"/>
      <w:r w:rsidRPr="005A67B8">
        <w:rPr>
          <w:rFonts w:ascii="Times New Roman" w:hAnsi="Times New Roman" w:cs="Times New Roman"/>
          <w:i w:val="0"/>
          <w:sz w:val="24"/>
          <w:szCs w:val="24"/>
        </w:rPr>
        <w:t>северновеликорусских</w:t>
      </w:r>
      <w:proofErr w:type="spellEnd"/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губерний и </w:t>
      </w:r>
      <w:proofErr w:type="spellStart"/>
      <w:r w:rsidRPr="005A67B8">
        <w:rPr>
          <w:rFonts w:ascii="Times New Roman" w:hAnsi="Times New Roman" w:cs="Times New Roman"/>
          <w:i w:val="0"/>
          <w:sz w:val="24"/>
          <w:szCs w:val="24"/>
        </w:rPr>
        <w:t>южновеликорусских</w:t>
      </w:r>
      <w:proofErr w:type="spellEnd"/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 На территории Воронежской губернии преобладал </w:t>
      </w:r>
      <w:proofErr w:type="spellStart"/>
      <w:r w:rsidRPr="005A67B8">
        <w:rPr>
          <w:rFonts w:ascii="Times New Roman" w:hAnsi="Times New Roman" w:cs="Times New Roman"/>
          <w:i w:val="0"/>
          <w:sz w:val="24"/>
          <w:szCs w:val="24"/>
        </w:rPr>
        <w:t>южновеликорусский</w:t>
      </w:r>
      <w:proofErr w:type="spellEnd"/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тип, но со своими местными особенностями, причем различия могли быть даже в пределах одного села. Нужно отметить, что своеобразные черты воронежского народного костюма связаны, прежде всего, с историей заселения края и многонациональностью проживавших здесь народов.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  В народном костюме каждая деталь и каждый цвет были символическими. Так, в воронежском народном костюме обязательно присутствуют три цвета – белый, красный и черный. А черный цвет – цвет земли и покоя – считается любимым в Воронежском крае, потому что символизировал еще и чернозем. 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Любой русский народный костюм непременно был украшен орнаментом: повседневная одежда в меньшей степени, а вот праздничная обязательно украшалась элементами вышивки, бисером, блестками. </w:t>
      </w:r>
    </w:p>
    <w:p w:rsidR="004F6185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 В Воронежской губернии преобладала так называемая линейно-геометрическая вышивка. А наиболее используемой фигурой был ромб. Часто стороны ромба снабжали по углам прямыми линиями, которые как бы продолжали его стороны. В народе этот мотив получил название «репей» и стал символом плодородия, огня и жизни.</w:t>
      </w:r>
    </w:p>
    <w:p w:rsidR="00054C88" w:rsidRPr="005A67B8" w:rsidRDefault="004F6185" w:rsidP="004F6185">
      <w:pPr>
        <w:rPr>
          <w:rFonts w:ascii="Times New Roman" w:hAnsi="Times New Roman" w:cs="Times New Roman"/>
          <w:i w:val="0"/>
          <w:sz w:val="24"/>
          <w:szCs w:val="24"/>
        </w:rPr>
      </w:pPr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          Среди украшений на территории Воронежского края известны нагрудные, височные, ушные, ручные, наспинные и поясные. Самым распространенным нагрудным украшением был «гайтан». Словом «гайтан» называли два вида украшений из бисера. Одно представляло собой две сплетенные из разноцветного бисера полосы шириной 1,5 – 5 см, украшенные бисерными подвесками и соединенные в нижней части. </w:t>
      </w:r>
      <w:proofErr w:type="gramStart"/>
      <w:r w:rsidRPr="005A67B8">
        <w:rPr>
          <w:rFonts w:ascii="Times New Roman" w:hAnsi="Times New Roman" w:cs="Times New Roman"/>
          <w:i w:val="0"/>
          <w:sz w:val="24"/>
          <w:szCs w:val="24"/>
        </w:rPr>
        <w:t>Другое</w:t>
      </w:r>
      <w:proofErr w:type="gramEnd"/>
      <w:r w:rsidRPr="005A67B8">
        <w:rPr>
          <w:rFonts w:ascii="Times New Roman" w:hAnsi="Times New Roman" w:cs="Times New Roman"/>
          <w:i w:val="0"/>
          <w:sz w:val="24"/>
          <w:szCs w:val="24"/>
        </w:rPr>
        <w:t xml:space="preserve"> – длинный плетеный черный шнур, унизанный бисером, на который прикрепляли крестик или иконку. Существовал обычай привязывать к гайтану косточку от куриного крыла: считалось, что она оберегает от несчастий и помогает вставать рано утром.</w:t>
      </w:r>
    </w:p>
    <w:sectPr w:rsidR="00054C88" w:rsidRPr="005A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5"/>
    <w:rsid w:val="00054C88"/>
    <w:rsid w:val="004F6185"/>
    <w:rsid w:val="005A67B8"/>
    <w:rsid w:val="0082577B"/>
    <w:rsid w:val="00D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A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67B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A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67B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2014-02-23T13:53:00Z</dcterms:created>
  <dcterms:modified xsi:type="dcterms:W3CDTF">2014-02-23T13:53:00Z</dcterms:modified>
</cp:coreProperties>
</file>