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30" w:rsidRDefault="003343C6"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B2FE7">
        <w:rPr>
          <w:rFonts w:ascii="Times New Roman" w:hAnsi="Times New Roman"/>
          <w:sz w:val="28"/>
          <w:szCs w:val="28"/>
        </w:rPr>
        <w:t>Одним из направлений решения проблемы оптимального соотношения обучения и физического воспитания детей 5-7 лет является создание искусственной среды, что предполагает насыщение пространства для занятий физическими упражнениями различным оборудованием и инвентарем. В этом плане малогабаритные игровые дыхательные пособия являются доступным средством, которое компенсирует недостаток движений ребёнка.</w:t>
      </w:r>
      <w:bookmarkStart w:id="0" w:name="_GoBack"/>
      <w:bookmarkEnd w:id="0"/>
    </w:p>
    <w:sectPr w:rsidR="0064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1"/>
    <w:rsid w:val="00051EC1"/>
    <w:rsid w:val="003343C6"/>
    <w:rsid w:val="0064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2014-10-05T05:28:00Z</dcterms:created>
  <dcterms:modified xsi:type="dcterms:W3CDTF">2014-10-05T05:28:00Z</dcterms:modified>
</cp:coreProperties>
</file>