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12" w:rsidRPr="006F2565" w:rsidRDefault="00C47712" w:rsidP="00C47712">
      <w:pPr>
        <w:pStyle w:val="HTML"/>
        <w:spacing w:line="360" w:lineRule="auto"/>
        <w:ind w:left="0" w:firstLine="1224"/>
        <w:jc w:val="center"/>
        <w:rPr>
          <w:rFonts w:ascii="Times New Roman" w:hAnsi="Times New Roman" w:cs="Times New Roman"/>
          <w:b/>
          <w:color w:val="000000"/>
          <w:sz w:val="28"/>
          <w:szCs w:val="28"/>
        </w:rPr>
      </w:pPr>
      <w:r w:rsidRPr="006F2565">
        <w:rPr>
          <w:rFonts w:ascii="Times New Roman" w:hAnsi="Times New Roman" w:cs="Times New Roman"/>
          <w:b/>
          <w:color w:val="000000"/>
          <w:sz w:val="28"/>
          <w:szCs w:val="28"/>
        </w:rPr>
        <w:t>Современные требования  к учителю.</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Методическое  мастерство  не  может служить  целью  обучения.  Необходимо  раскрыть  ее   компонентный   состав, определить и охарактеризовать то, что входит в методическое  мастерство  как умение комплексное. Попытаемся провести такой анализ.</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Выделяется семь групп умений составляющих методическое мастерство.  Их рассмотрение  заслуживает   пристального   внимания   науки   и   тщательных исследований.</w:t>
      </w:r>
    </w:p>
    <w:p w:rsidR="00C47712" w:rsidRPr="006F2565" w:rsidRDefault="00C47712" w:rsidP="00C47712">
      <w:pPr>
        <w:pStyle w:val="HTML"/>
        <w:spacing w:line="360" w:lineRule="auto"/>
        <w:ind w:left="0" w:firstLine="1224"/>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1. Перцептивные умения: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proofErr w:type="gramStart"/>
      <w:r w:rsidRPr="006F2565">
        <w:rPr>
          <w:rFonts w:ascii="Times New Roman" w:hAnsi="Times New Roman" w:cs="Times New Roman"/>
          <w:color w:val="000000"/>
          <w:sz w:val="28"/>
          <w:szCs w:val="28"/>
        </w:rPr>
        <w:t>а) умение понять состояние учащегося, проникнуть в его внутренний мир;             б)  умение  видеть  всех  и  каждого  (распределение  внимания,  боковое зрение); в) умение отличать текущую  информацию  об  ученике  от  устойчивых  его характеристик;</w:t>
      </w:r>
      <w:proofErr w:type="gramEnd"/>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г) умение воспринимать ситуацию общения в контексте деятельности (видеть статус  ученика  в  коллективе);  распознавать  межличностные  отношения   в классе.</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д) умение распределять внимание между различными  компонентами  процесса обучения;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е)  умение  подмечать  и  оценивать  положительное  и  отрицательное   в деятельности (в том числе и речевой) учащихся;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ж) умение видеть, в какой помощи нуждается ученик в данный момент. Все эти умения составляют основу социальной перцепции учителя. Важность социальной перцепции для учителя осознавалась многими. “Самой главной чертой педагогической культуры должно  быть  чувствование  духовного мира  каждого  ребенка”,  писал В.А.Сухомлинский.  Если  этого  нет,   то “наступает  душевная   глухота   и   слепота,   по </w:t>
      </w:r>
      <w:proofErr w:type="gramStart"/>
      <w:r w:rsidRPr="006F2565">
        <w:rPr>
          <w:rFonts w:ascii="Times New Roman" w:hAnsi="Times New Roman" w:cs="Times New Roman"/>
          <w:color w:val="000000"/>
          <w:sz w:val="28"/>
          <w:szCs w:val="28"/>
        </w:rPr>
        <w:t>сути</w:t>
      </w:r>
      <w:proofErr w:type="gramEnd"/>
      <w:r w:rsidRPr="006F2565">
        <w:rPr>
          <w:rFonts w:ascii="Times New Roman" w:hAnsi="Times New Roman" w:cs="Times New Roman"/>
          <w:color w:val="000000"/>
          <w:sz w:val="28"/>
          <w:szCs w:val="28"/>
        </w:rPr>
        <w:t xml:space="preserve"> профессиональная дисквалификация” (В.А. Иванников).</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Необходимо подчеркнуть, что здесь имеется  в  виду  не  воспитательный аспект работы учителя (он очевиден); отсутствие умений социальной  перцепции непосредственно  отражается  на  обучении.  Дело  в  том,   что   </w:t>
      </w:r>
      <w:r w:rsidRPr="006F2565">
        <w:rPr>
          <w:rFonts w:ascii="Times New Roman" w:hAnsi="Times New Roman" w:cs="Times New Roman"/>
          <w:color w:val="000000"/>
          <w:sz w:val="28"/>
          <w:szCs w:val="28"/>
        </w:rPr>
        <w:lastRenderedPageBreak/>
        <w:t>одной   из предпосылок успешности коммуникативного обучения является создание  речевого коллектива, что во многом зависит от стиля  отношения  учителя  к  учащимся.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Этот стиль, в свою  очередь,  обусловлен  знанием  межличностных  отношений, умениями социальной перцепции: чем выше  эти  знания  и  умения,  тем  более устойчив и положителен стиль отношения.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Установлено,  что  при  устойчиво-положительном  стиле   ниже   индекс изолированности учащихся, выше коэффициент взаимности и удовлетворенность  общении, шире круг желаемого общения.</w:t>
      </w:r>
    </w:p>
    <w:p w:rsidR="00C47712" w:rsidRPr="006F2565" w:rsidRDefault="00C47712" w:rsidP="00C47712">
      <w:pPr>
        <w:pStyle w:val="HTML"/>
        <w:spacing w:line="360" w:lineRule="auto"/>
        <w:ind w:left="0" w:firstLine="1224"/>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w:t>
      </w:r>
    </w:p>
    <w:p w:rsidR="00C47712" w:rsidRPr="006F2565" w:rsidRDefault="00C47712" w:rsidP="00C47712">
      <w:pPr>
        <w:pStyle w:val="HTML"/>
        <w:spacing w:line="360" w:lineRule="auto"/>
        <w:ind w:left="0" w:firstLine="1224"/>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2. Проектировочные умения: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а) умение планировать уроки разных видов;</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б) умение предвидеть результаты планирования;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в) умение отбирать необходимый для урока материал;</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г) умение предугадать поведение речевого (учебного) партнера;      </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д) умение анализировать учебную ситуацию и выбрать верное решение;</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е) умение делать логические переходы в этапах урока, в этапах работы над темой и т.д.;</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ж) умение распределять учебный материал;</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з)  умение  определять  необходимую  дозу  теории  в  практике  обучения различным сторонам общения;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и) умение предвидеть и  предупреждать  утомление  или  спад  в  усвоении учебного материала;</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к) умение импровизировать в неожиданных учебных ситуациях.</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В связи с этой группой умений хотелось бы  обратить  внимание  на  два таких момента.</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Первый — это развитие чувства ритма. Оно  составляет  одну  из  граней развития учительского  мастерства.  Эту  грань  можно  шлифовать.  В  умении чувствовать ритм урока, владеть динамикой, как аспектом логики урока,  много общего с умением режиссера устанавливать необходимую меру </w:t>
      </w:r>
      <w:r w:rsidRPr="006F2565">
        <w:rPr>
          <w:rFonts w:ascii="Times New Roman" w:hAnsi="Times New Roman" w:cs="Times New Roman"/>
          <w:color w:val="000000"/>
          <w:sz w:val="28"/>
          <w:szCs w:val="28"/>
        </w:rPr>
        <w:lastRenderedPageBreak/>
        <w:t>длины  какого-либо эпизода. По этому поводу С. Эзенштейн писал: ”Абсолютной  меры  длины  куска не  существует.  Многое  зависит  от  содержания.  Нужно  развивать  в  себе ощущение ритма”.</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Второй — это развитие способности к импровизации, без чего </w:t>
      </w:r>
      <w:proofErr w:type="gramStart"/>
      <w:r w:rsidRPr="006F2565">
        <w:rPr>
          <w:rFonts w:ascii="Times New Roman" w:hAnsi="Times New Roman" w:cs="Times New Roman"/>
          <w:color w:val="000000"/>
          <w:sz w:val="28"/>
          <w:szCs w:val="28"/>
        </w:rPr>
        <w:t>не  мыслимо</w:t>
      </w:r>
      <w:proofErr w:type="gramEnd"/>
      <w:r w:rsidRPr="006F2565">
        <w:rPr>
          <w:rFonts w:ascii="Times New Roman" w:hAnsi="Times New Roman" w:cs="Times New Roman"/>
          <w:color w:val="000000"/>
          <w:sz w:val="28"/>
          <w:szCs w:val="28"/>
        </w:rPr>
        <w:t xml:space="preserve"> методическое мастерство. </w:t>
      </w:r>
      <w:proofErr w:type="gramStart"/>
      <w:r w:rsidRPr="006F2565">
        <w:rPr>
          <w:rFonts w:ascii="Times New Roman" w:hAnsi="Times New Roman" w:cs="Times New Roman"/>
          <w:color w:val="000000"/>
          <w:sz w:val="28"/>
          <w:szCs w:val="28"/>
        </w:rPr>
        <w:t>В процессе реализации  плана  урока,  как  правило, возникает  необходимость   импровизации:   неожиданная   ассоциация,   ответ учащегося, поворот  в  ходе  урока,  мысль  о  возможности  лучшего  решения учебной ситуации и т.п.</w:t>
      </w:r>
      <w:proofErr w:type="gramEnd"/>
      <w:r w:rsidRPr="006F2565">
        <w:rPr>
          <w:rFonts w:ascii="Times New Roman" w:hAnsi="Times New Roman" w:cs="Times New Roman"/>
          <w:color w:val="000000"/>
          <w:sz w:val="28"/>
          <w:szCs w:val="28"/>
        </w:rPr>
        <w:t xml:space="preserve"> Поэтому  умение  импровизировать  следует  развиватьспециально и целенаправленно.</w:t>
      </w:r>
    </w:p>
    <w:p w:rsidR="00C47712" w:rsidRPr="006F2565" w:rsidRDefault="00C47712" w:rsidP="00C47712">
      <w:pPr>
        <w:pStyle w:val="HTML"/>
        <w:spacing w:line="360" w:lineRule="auto"/>
        <w:ind w:left="0" w:firstLine="1224"/>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3. Адаптационные умения: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а) умение подбирать приемы обучения  (упражнения,  задания),  адекватные той или иной цели (любого уровня);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б) умение использовать приемы работы,  материал  и  т.п.  соответственно индивидуальности учащегося (адаптация к индивидуальности);</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в) умение адаптировать свою речь в зависимости от класса  и  уровня  его подготовленности;</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г) умение подходить к решению методических  вопросов зависимости  от условий обучения (адаптация к условиям);</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д)  умение   контролировать,   не   нарушая   взаимоотношений   речевого партнерства.</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Каждое из этих пяти умений очень объемно, комплексно и требует особого рассмотрения, однако об одном хочется рассказать подробнее. Имеется  в  виду умение  индивидуализировать  учебный  процесс.  Коммуникативность   обучения требует  не  только  дифференциации  учащихся   (по   способностям,   уровню обученности), что обычно и называют индивидуализацией, но и такого  подхода, когда учитываются: 1) индивидные  свойства,  2)  субъективные  свойства,  3)личностные свойства ученика как индивидуальности.  Ведущими  являются  здесь личностные свойства:  контекст  деятельности,  личный  опыт,  мировоззрение, сфера  интересов,  эмоциональная  сфера  и  статус  личности  в  коллективе. </w:t>
      </w:r>
      <w:r w:rsidRPr="006F2565">
        <w:rPr>
          <w:rFonts w:ascii="Times New Roman" w:hAnsi="Times New Roman" w:cs="Times New Roman"/>
          <w:color w:val="000000"/>
          <w:sz w:val="28"/>
          <w:szCs w:val="28"/>
        </w:rPr>
        <w:lastRenderedPageBreak/>
        <w:t xml:space="preserve">Обучение  школьников  умению  общаться  совершенно   немыслимо   без   учета индивидуализации в предложенном понимании ее. </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В связи с адаптационными умениями хочется высказать  еще  одну  мысль. Все входящие в эту  группу  умения  объединяет  творческое  начало.  Поэтому творчество  как  важнейший  элемент  методической  культуры   должно   стать объектом </w:t>
      </w:r>
      <w:proofErr w:type="gramStart"/>
      <w:r w:rsidRPr="006F2565">
        <w:rPr>
          <w:rFonts w:ascii="Times New Roman" w:hAnsi="Times New Roman" w:cs="Times New Roman"/>
          <w:color w:val="000000"/>
          <w:sz w:val="28"/>
          <w:szCs w:val="28"/>
        </w:rPr>
        <w:t>специального целенаправленного</w:t>
      </w:r>
      <w:proofErr w:type="gramEnd"/>
      <w:r w:rsidRPr="006F2565">
        <w:rPr>
          <w:rFonts w:ascii="Times New Roman" w:hAnsi="Times New Roman" w:cs="Times New Roman"/>
          <w:color w:val="000000"/>
          <w:sz w:val="28"/>
          <w:szCs w:val="28"/>
        </w:rPr>
        <w:t xml:space="preserve"> развития.</w:t>
      </w:r>
    </w:p>
    <w:p w:rsidR="00C47712" w:rsidRPr="006F2565" w:rsidRDefault="00C47712" w:rsidP="00C47712">
      <w:pPr>
        <w:pStyle w:val="HTML"/>
        <w:spacing w:line="360" w:lineRule="auto"/>
        <w:ind w:left="0" w:firstLine="1224"/>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4. Коммуникативные умения: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а) умение устанавливать речевые взаимоотношения (речевую атмосферу);</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б) умение быть коммуникабельным;</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в) умение настроится на урок соответственно его содержанию и характеру;</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г) умение настроить соответствующим образом учащихся;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д) умение выражать все необходимое с помощью речи, мимики, пантомимы;</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е) умение говорить выразительно и эмоционально;</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ж) умение говорить экспромтно.</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Все эти умения  для  учителя,  обучающего  умению  общаться,  особенно важны.  Для  учителя  иностранного  языка  атмосфера  общения  исключительно важна. Если на уроке физики или химии ученик  может  рассказывать  о  законе      Ома или Менделеева независимо от своих взаимоотношений  с  учителем,  то  на уроке иноязычного общения мы обращаемся к нему с вопросами,  которые  обычно </w:t>
      </w:r>
      <w:proofErr w:type="gramStart"/>
      <w:r w:rsidRPr="006F2565">
        <w:rPr>
          <w:rFonts w:ascii="Times New Roman" w:hAnsi="Times New Roman" w:cs="Times New Roman"/>
          <w:color w:val="000000"/>
          <w:sz w:val="28"/>
          <w:szCs w:val="28"/>
        </w:rPr>
        <w:t>задают</w:t>
      </w:r>
      <w:proofErr w:type="gramEnd"/>
      <w:r w:rsidRPr="006F2565">
        <w:rPr>
          <w:rFonts w:ascii="Times New Roman" w:hAnsi="Times New Roman" w:cs="Times New Roman"/>
          <w:color w:val="000000"/>
          <w:sz w:val="28"/>
          <w:szCs w:val="28"/>
        </w:rPr>
        <w:t xml:space="preserve"> либо друзьям, либо добрым знакомым: “Когда  ты  сегодня  встал?”  или “Нравится ли  тебе  современная  музыка?”  Как  ученик  (в рамках  ролевого общения) он обязан отвечать, но  как  человек  (личностное  общение)  вправе протестовать против вторжения </w:t>
      </w:r>
      <w:proofErr w:type="gramStart"/>
      <w:r w:rsidRPr="006F2565">
        <w:rPr>
          <w:rFonts w:ascii="Times New Roman" w:hAnsi="Times New Roman" w:cs="Times New Roman"/>
          <w:color w:val="000000"/>
          <w:sz w:val="28"/>
          <w:szCs w:val="28"/>
        </w:rPr>
        <w:t>в</w:t>
      </w:r>
      <w:proofErr w:type="gramEnd"/>
      <w:r w:rsidRPr="006F2565">
        <w:rPr>
          <w:rFonts w:ascii="Times New Roman" w:hAnsi="Times New Roman" w:cs="Times New Roman"/>
          <w:color w:val="000000"/>
          <w:sz w:val="28"/>
          <w:szCs w:val="28"/>
        </w:rPr>
        <w:t xml:space="preserve"> </w:t>
      </w:r>
      <w:proofErr w:type="gramStart"/>
      <w:r w:rsidRPr="006F2565">
        <w:rPr>
          <w:rFonts w:ascii="Times New Roman" w:hAnsi="Times New Roman" w:cs="Times New Roman"/>
          <w:color w:val="000000"/>
          <w:sz w:val="28"/>
          <w:szCs w:val="28"/>
        </w:rPr>
        <w:t>святая</w:t>
      </w:r>
      <w:proofErr w:type="gramEnd"/>
      <w:r w:rsidRPr="006F2565">
        <w:rPr>
          <w:rFonts w:ascii="Times New Roman" w:hAnsi="Times New Roman" w:cs="Times New Roman"/>
          <w:color w:val="000000"/>
          <w:sz w:val="28"/>
          <w:szCs w:val="28"/>
        </w:rPr>
        <w:t xml:space="preserve"> святых его  личности,  если  конечно, нет соответствующих взаимоотношений с учителем или  другими  учениками  как речевыми партнерами. И он протестует (хотя и внутренне), а речь  блокируется еще на мотивационном уровне. </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Будущего  учителя  необходимо  также  учить  настраиваться  на   урок, сохранять его рабочее самочувствие. Рабочее самочувствие учителя имеет  свою психическую природу и складывается из определенных элементов:  </w:t>
      </w:r>
      <w:r w:rsidRPr="006F2565">
        <w:rPr>
          <w:rFonts w:ascii="Times New Roman" w:hAnsi="Times New Roman" w:cs="Times New Roman"/>
          <w:color w:val="000000"/>
          <w:sz w:val="28"/>
          <w:szCs w:val="28"/>
        </w:rPr>
        <w:lastRenderedPageBreak/>
        <w:t xml:space="preserve">поглощенности задачей урока,  прицела  на  сверхзадачу  обучения,  умение  видеть  всех  и каждого, способности к </w:t>
      </w:r>
      <w:proofErr w:type="gramStart"/>
      <w:r w:rsidRPr="006F2565">
        <w:rPr>
          <w:rFonts w:ascii="Times New Roman" w:hAnsi="Times New Roman" w:cs="Times New Roman"/>
          <w:color w:val="000000"/>
          <w:sz w:val="28"/>
          <w:szCs w:val="28"/>
        </w:rPr>
        <w:t>самоконтролю</w:t>
      </w:r>
      <w:proofErr w:type="gramEnd"/>
      <w:r w:rsidRPr="006F2565">
        <w:rPr>
          <w:rFonts w:ascii="Times New Roman" w:hAnsi="Times New Roman" w:cs="Times New Roman"/>
          <w:color w:val="000000"/>
          <w:sz w:val="28"/>
          <w:szCs w:val="28"/>
        </w:rPr>
        <w:t xml:space="preserve">  и,  видимо,  еще  и  соотнесенности  с содержанием урока, настроенности на его тональность.</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Умение создать рабочее самочувствие  не  приходит  само  собой,  этому нужно учить. В работе по развитию умения настроить  соответствующим  образом учащихся можно использовать опыт релаксопедии; многое  можно  позаимствовать из арсенала </w:t>
      </w:r>
      <w:proofErr w:type="gramStart"/>
      <w:r w:rsidRPr="006F2565">
        <w:rPr>
          <w:rFonts w:ascii="Times New Roman" w:hAnsi="Times New Roman" w:cs="Times New Roman"/>
          <w:color w:val="000000"/>
          <w:sz w:val="28"/>
          <w:szCs w:val="28"/>
        </w:rPr>
        <w:t>метода активизации резервных возможностей личности</w:t>
      </w:r>
      <w:proofErr w:type="gramEnd"/>
      <w:r w:rsidRPr="006F2565">
        <w:rPr>
          <w:rFonts w:ascii="Times New Roman" w:hAnsi="Times New Roman" w:cs="Times New Roman"/>
          <w:color w:val="000000"/>
          <w:sz w:val="28"/>
          <w:szCs w:val="28"/>
        </w:rPr>
        <w:t>.</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Особенно следует сказать  об  умениях,  связанных  с  экспрессивностью речи. Для учителя иностранного языка (в большей степени,  чем  для  других) владение интонацией, регистрами своего голоса, мимикой, жестами,  пантомимой имеет собственно методическое значение: та  или  иная  поза  способна  легко затормозить, либо стимулировать высказывание; смена регистров  голоса  может</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способствовать запоминанию школьниками речевых единиц и т.п.  Этому  следует учить специально.</w:t>
      </w:r>
    </w:p>
    <w:p w:rsidR="00C47712" w:rsidRPr="006F2565" w:rsidRDefault="00C47712" w:rsidP="00C47712">
      <w:pPr>
        <w:pStyle w:val="HTML"/>
        <w:spacing w:line="360" w:lineRule="auto"/>
        <w:ind w:left="0" w:firstLine="1224"/>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5. Организационные умения: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а) умение организовать работу в парах;</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б) умение организовать групповую работу;</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в) умение организовать коллективное общение;</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г) умение организовать класс, когда отвечает один ученик;</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д) умение быстро распределять задания (с учетом условий, индивидуальных способностей учащихся);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е) умение организовать индивидуальную самостоятельную работу в классе;</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ж) умение организовать самостоятельную работу учащихся дома;</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з) умение найти помощника среди учащихся;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и) умение требовать;</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к) умение организовать внеклассную воспитательную работу.</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К сожалению, программа по методике предоставляет мало возможностей для развития почти всех перечисленных ниже умений, и особенно таких </w:t>
      </w:r>
      <w:r w:rsidRPr="006F2565">
        <w:rPr>
          <w:rFonts w:ascii="Times New Roman" w:hAnsi="Times New Roman" w:cs="Times New Roman"/>
          <w:color w:val="000000"/>
          <w:sz w:val="28"/>
          <w:szCs w:val="28"/>
        </w:rPr>
        <w:lastRenderedPageBreak/>
        <w:t>важных,  как умение  организовать   различные   режимы   общения;   умение   организовать внеклассную  работу.  Между  тем   вряд   ли   есть необходимость доказывать, как важно учителю уметь организовать  и  проводить все виды и формы внеклассных мероприятий в школе.</w:t>
      </w:r>
    </w:p>
    <w:p w:rsidR="00C47712" w:rsidRPr="006F2565" w:rsidRDefault="00C47712" w:rsidP="00C47712">
      <w:pPr>
        <w:pStyle w:val="HTML"/>
        <w:spacing w:line="360" w:lineRule="auto"/>
        <w:jc w:val="both"/>
        <w:rPr>
          <w:rFonts w:ascii="Times New Roman" w:hAnsi="Times New Roman" w:cs="Times New Roman"/>
          <w:color w:val="000000"/>
          <w:sz w:val="28"/>
          <w:szCs w:val="28"/>
        </w:rPr>
      </w:pPr>
    </w:p>
    <w:p w:rsidR="00C47712" w:rsidRPr="006F2565" w:rsidRDefault="00C47712" w:rsidP="00C47712">
      <w:pPr>
        <w:pStyle w:val="HTML"/>
        <w:spacing w:line="360" w:lineRule="auto"/>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6. Познавательные умения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а) умение анализировать деятельность коллег;</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б) умение анализировать собственную деятельность;</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в) умение подготовить научный доклад по проблемам  обучения  иностранным языкам;</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г) умение  воспринимать  новое  в  методике  и  претворять  методические рекомендации;</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д) умение вести научную работу, участвовать в исследованиях;</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е) умение вести работу по самообразованию самосовершенствованию.</w:t>
      </w:r>
    </w:p>
    <w:p w:rsidR="00C47712" w:rsidRPr="006F2565" w:rsidRDefault="00C47712" w:rsidP="00C47712">
      <w:pPr>
        <w:pStyle w:val="HTML"/>
        <w:spacing w:line="360" w:lineRule="auto"/>
        <w:ind w:left="0" w:firstLine="1224"/>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7. Вспомогательные умения.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К  ним  можно  причислить:  умение  рисовать,  играть  на музыкальных инструментах, хорошо стрелять, мастерить, что-то коллекционировать и т.д.</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Все перечисленные  семь  групп  умений  интегрируются  в  методическое мастерство  учителя.  Очевидно,   можно   более   точно определить и классифицировать эти  умения,  но  сути  дела  это  не  меняет: представленное  понимание  методического  мастерства   требует   </w:t>
      </w:r>
      <w:proofErr w:type="gramStart"/>
      <w:r w:rsidRPr="006F2565">
        <w:rPr>
          <w:rFonts w:ascii="Times New Roman" w:hAnsi="Times New Roman" w:cs="Times New Roman"/>
          <w:color w:val="000000"/>
          <w:sz w:val="28"/>
          <w:szCs w:val="28"/>
        </w:rPr>
        <w:t>специальной целенаправленной</w:t>
      </w:r>
      <w:proofErr w:type="gramEnd"/>
      <w:r w:rsidRPr="006F2565">
        <w:rPr>
          <w:rFonts w:ascii="Times New Roman" w:hAnsi="Times New Roman" w:cs="Times New Roman"/>
          <w:color w:val="000000"/>
          <w:sz w:val="28"/>
          <w:szCs w:val="28"/>
        </w:rPr>
        <w:t xml:space="preserve"> работы по его формированию.</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t xml:space="preserve">     И еще несколько  слов  о  воспитательной  стороне  подготовки  учителя. Конечно, качество труда - </w:t>
      </w:r>
      <w:proofErr w:type="gramStart"/>
      <w:r w:rsidRPr="006F2565">
        <w:rPr>
          <w:rFonts w:ascii="Times New Roman" w:hAnsi="Times New Roman" w:cs="Times New Roman"/>
          <w:color w:val="000000"/>
          <w:sz w:val="28"/>
          <w:szCs w:val="28"/>
        </w:rPr>
        <w:t>это</w:t>
      </w:r>
      <w:proofErr w:type="gramEnd"/>
      <w:r w:rsidRPr="006F2565">
        <w:rPr>
          <w:rFonts w:ascii="Times New Roman" w:hAnsi="Times New Roman" w:cs="Times New Roman"/>
          <w:color w:val="000000"/>
          <w:sz w:val="28"/>
          <w:szCs w:val="28"/>
        </w:rPr>
        <w:t xml:space="preserve"> в конечном счете  качество души человека. Но  прав  В.Н.  Сорока-Росинский,  заметивший,  что  каждый педагог не матрац,  набитый  добродетелями:  100%  добродетелей  —  отличный педагог, 75% — хороший и т.д. Важна,  так  сказать,  “порода”,  свой  стиль, личность. Заметить эту “породу” в каждом,  показать  будущему  учителю  пути совершенствования его сильных сторон — еще одна  из  задач  профессиональной подготовки учителя.</w:t>
      </w:r>
    </w:p>
    <w:p w:rsidR="00C47712" w:rsidRPr="006F2565" w:rsidRDefault="00C47712" w:rsidP="00C47712">
      <w:pPr>
        <w:pStyle w:val="HTML"/>
        <w:spacing w:line="360" w:lineRule="auto"/>
        <w:ind w:left="0"/>
        <w:jc w:val="both"/>
        <w:rPr>
          <w:rFonts w:ascii="Times New Roman" w:hAnsi="Times New Roman" w:cs="Times New Roman"/>
          <w:color w:val="000000"/>
          <w:sz w:val="28"/>
          <w:szCs w:val="28"/>
        </w:rPr>
      </w:pPr>
      <w:r w:rsidRPr="006F2565">
        <w:rPr>
          <w:rFonts w:ascii="Times New Roman" w:hAnsi="Times New Roman" w:cs="Times New Roman"/>
          <w:color w:val="000000"/>
          <w:sz w:val="28"/>
          <w:szCs w:val="28"/>
        </w:rPr>
        <w:lastRenderedPageBreak/>
        <w:t xml:space="preserve">     Однако есть качества непреложные для  учителя.  Это  любовь  к  детям, профессиональный     интерес,      самоотверженность,      стремление к самосовершенствованию, интеллигентность и главное — оптимизм.  Оптимизм  для учителя — это его “гражданская позиция”.</w:t>
      </w:r>
    </w:p>
    <w:p w:rsidR="00AE2679" w:rsidRDefault="00AE2679"/>
    <w:sectPr w:rsidR="00AE2679" w:rsidSect="00AE2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712"/>
    <w:rsid w:val="002C5A9A"/>
    <w:rsid w:val="008C2F62"/>
    <w:rsid w:val="00AE2679"/>
    <w:rsid w:val="00BC5089"/>
    <w:rsid w:val="00C4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89"/>
    <w:rPr>
      <w:sz w:val="20"/>
      <w:szCs w:val="20"/>
    </w:rPr>
  </w:style>
  <w:style w:type="paragraph" w:styleId="1">
    <w:name w:val="heading 1"/>
    <w:basedOn w:val="a"/>
    <w:next w:val="a"/>
    <w:link w:val="10"/>
    <w:uiPriority w:val="9"/>
    <w:qFormat/>
    <w:rsid w:val="00BC50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BC50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BC508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BC508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BC5089"/>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C5089"/>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C5089"/>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C5089"/>
    <w:pPr>
      <w:spacing w:before="300" w:after="0"/>
      <w:outlineLvl w:val="7"/>
    </w:pPr>
    <w:rPr>
      <w:caps/>
      <w:spacing w:val="10"/>
      <w:sz w:val="18"/>
      <w:szCs w:val="18"/>
    </w:rPr>
  </w:style>
  <w:style w:type="paragraph" w:styleId="9">
    <w:name w:val="heading 9"/>
    <w:basedOn w:val="a"/>
    <w:next w:val="a"/>
    <w:link w:val="90"/>
    <w:uiPriority w:val="9"/>
    <w:semiHidden/>
    <w:unhideWhenUsed/>
    <w:qFormat/>
    <w:rsid w:val="00BC5089"/>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089"/>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BC5089"/>
    <w:rPr>
      <w:caps/>
      <w:spacing w:val="15"/>
      <w:shd w:val="clear" w:color="auto" w:fill="DBE5F1" w:themeFill="accent1" w:themeFillTint="33"/>
    </w:rPr>
  </w:style>
  <w:style w:type="character" w:customStyle="1" w:styleId="30">
    <w:name w:val="Заголовок 3 Знак"/>
    <w:basedOn w:val="a0"/>
    <w:link w:val="3"/>
    <w:uiPriority w:val="9"/>
    <w:semiHidden/>
    <w:rsid w:val="00BC5089"/>
    <w:rPr>
      <w:caps/>
      <w:color w:val="243F60" w:themeColor="accent1" w:themeShade="7F"/>
      <w:spacing w:val="15"/>
    </w:rPr>
  </w:style>
  <w:style w:type="character" w:customStyle="1" w:styleId="40">
    <w:name w:val="Заголовок 4 Знак"/>
    <w:basedOn w:val="a0"/>
    <w:link w:val="4"/>
    <w:uiPriority w:val="9"/>
    <w:semiHidden/>
    <w:rsid w:val="00BC5089"/>
    <w:rPr>
      <w:caps/>
      <w:color w:val="365F91" w:themeColor="accent1" w:themeShade="BF"/>
      <w:spacing w:val="10"/>
    </w:rPr>
  </w:style>
  <w:style w:type="character" w:customStyle="1" w:styleId="50">
    <w:name w:val="Заголовок 5 Знак"/>
    <w:basedOn w:val="a0"/>
    <w:link w:val="5"/>
    <w:uiPriority w:val="9"/>
    <w:semiHidden/>
    <w:rsid w:val="00BC5089"/>
    <w:rPr>
      <w:caps/>
      <w:color w:val="365F91" w:themeColor="accent1" w:themeShade="BF"/>
      <w:spacing w:val="10"/>
    </w:rPr>
  </w:style>
  <w:style w:type="character" w:customStyle="1" w:styleId="60">
    <w:name w:val="Заголовок 6 Знак"/>
    <w:basedOn w:val="a0"/>
    <w:link w:val="6"/>
    <w:uiPriority w:val="9"/>
    <w:semiHidden/>
    <w:rsid w:val="00BC5089"/>
    <w:rPr>
      <w:caps/>
      <w:color w:val="365F91" w:themeColor="accent1" w:themeShade="BF"/>
      <w:spacing w:val="10"/>
    </w:rPr>
  </w:style>
  <w:style w:type="character" w:customStyle="1" w:styleId="70">
    <w:name w:val="Заголовок 7 Знак"/>
    <w:basedOn w:val="a0"/>
    <w:link w:val="7"/>
    <w:uiPriority w:val="9"/>
    <w:semiHidden/>
    <w:rsid w:val="00BC5089"/>
    <w:rPr>
      <w:caps/>
      <w:color w:val="365F91" w:themeColor="accent1" w:themeShade="BF"/>
      <w:spacing w:val="10"/>
    </w:rPr>
  </w:style>
  <w:style w:type="character" w:customStyle="1" w:styleId="80">
    <w:name w:val="Заголовок 8 Знак"/>
    <w:basedOn w:val="a0"/>
    <w:link w:val="8"/>
    <w:uiPriority w:val="9"/>
    <w:semiHidden/>
    <w:rsid w:val="00BC5089"/>
    <w:rPr>
      <w:caps/>
      <w:spacing w:val="10"/>
      <w:sz w:val="18"/>
      <w:szCs w:val="18"/>
    </w:rPr>
  </w:style>
  <w:style w:type="character" w:customStyle="1" w:styleId="90">
    <w:name w:val="Заголовок 9 Знак"/>
    <w:basedOn w:val="a0"/>
    <w:link w:val="9"/>
    <w:uiPriority w:val="9"/>
    <w:semiHidden/>
    <w:rsid w:val="00BC5089"/>
    <w:rPr>
      <w:i/>
      <w:caps/>
      <w:spacing w:val="10"/>
      <w:sz w:val="18"/>
      <w:szCs w:val="18"/>
    </w:rPr>
  </w:style>
  <w:style w:type="paragraph" w:styleId="a3">
    <w:name w:val="caption"/>
    <w:basedOn w:val="a"/>
    <w:next w:val="a"/>
    <w:uiPriority w:val="35"/>
    <w:semiHidden/>
    <w:unhideWhenUsed/>
    <w:qFormat/>
    <w:rsid w:val="00BC5089"/>
    <w:rPr>
      <w:b/>
      <w:bCs/>
      <w:color w:val="365F91" w:themeColor="accent1" w:themeShade="BF"/>
      <w:sz w:val="16"/>
      <w:szCs w:val="16"/>
    </w:rPr>
  </w:style>
  <w:style w:type="paragraph" w:styleId="a4">
    <w:name w:val="Title"/>
    <w:basedOn w:val="a"/>
    <w:next w:val="a"/>
    <w:link w:val="a5"/>
    <w:uiPriority w:val="10"/>
    <w:qFormat/>
    <w:rsid w:val="00BC5089"/>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BC5089"/>
    <w:rPr>
      <w:caps/>
      <w:color w:val="4F81BD" w:themeColor="accent1"/>
      <w:spacing w:val="10"/>
      <w:kern w:val="28"/>
      <w:sz w:val="52"/>
      <w:szCs w:val="52"/>
    </w:rPr>
  </w:style>
  <w:style w:type="paragraph" w:styleId="a6">
    <w:name w:val="Subtitle"/>
    <w:basedOn w:val="a"/>
    <w:next w:val="a"/>
    <w:link w:val="a7"/>
    <w:uiPriority w:val="11"/>
    <w:qFormat/>
    <w:rsid w:val="00BC5089"/>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BC5089"/>
    <w:rPr>
      <w:caps/>
      <w:color w:val="595959" w:themeColor="text1" w:themeTint="A6"/>
      <w:spacing w:val="10"/>
      <w:sz w:val="24"/>
      <w:szCs w:val="24"/>
    </w:rPr>
  </w:style>
  <w:style w:type="character" w:styleId="a8">
    <w:name w:val="Strong"/>
    <w:uiPriority w:val="22"/>
    <w:qFormat/>
    <w:rsid w:val="00BC5089"/>
    <w:rPr>
      <w:b/>
      <w:bCs/>
    </w:rPr>
  </w:style>
  <w:style w:type="character" w:styleId="a9">
    <w:name w:val="Emphasis"/>
    <w:uiPriority w:val="20"/>
    <w:qFormat/>
    <w:rsid w:val="00BC5089"/>
    <w:rPr>
      <w:caps/>
      <w:color w:val="243F60" w:themeColor="accent1" w:themeShade="7F"/>
      <w:spacing w:val="5"/>
    </w:rPr>
  </w:style>
  <w:style w:type="paragraph" w:styleId="aa">
    <w:name w:val="No Spacing"/>
    <w:basedOn w:val="a"/>
    <w:link w:val="ab"/>
    <w:uiPriority w:val="1"/>
    <w:qFormat/>
    <w:rsid w:val="00BC5089"/>
    <w:pPr>
      <w:spacing w:before="0" w:after="0" w:line="240" w:lineRule="auto"/>
    </w:pPr>
  </w:style>
  <w:style w:type="character" w:customStyle="1" w:styleId="ab">
    <w:name w:val="Без интервала Знак"/>
    <w:basedOn w:val="a0"/>
    <w:link w:val="aa"/>
    <w:uiPriority w:val="1"/>
    <w:rsid w:val="00BC5089"/>
    <w:rPr>
      <w:sz w:val="20"/>
      <w:szCs w:val="20"/>
    </w:rPr>
  </w:style>
  <w:style w:type="paragraph" w:styleId="ac">
    <w:name w:val="List Paragraph"/>
    <w:basedOn w:val="a"/>
    <w:uiPriority w:val="34"/>
    <w:qFormat/>
    <w:rsid w:val="00BC5089"/>
    <w:pPr>
      <w:ind w:left="720"/>
      <w:contextualSpacing/>
    </w:pPr>
  </w:style>
  <w:style w:type="paragraph" w:styleId="21">
    <w:name w:val="Quote"/>
    <w:basedOn w:val="a"/>
    <w:next w:val="a"/>
    <w:link w:val="22"/>
    <w:uiPriority w:val="29"/>
    <w:qFormat/>
    <w:rsid w:val="00BC5089"/>
    <w:rPr>
      <w:i/>
      <w:iCs/>
    </w:rPr>
  </w:style>
  <w:style w:type="character" w:customStyle="1" w:styleId="22">
    <w:name w:val="Цитата 2 Знак"/>
    <w:basedOn w:val="a0"/>
    <w:link w:val="21"/>
    <w:uiPriority w:val="29"/>
    <w:rsid w:val="00BC5089"/>
    <w:rPr>
      <w:i/>
      <w:iCs/>
      <w:sz w:val="20"/>
      <w:szCs w:val="20"/>
    </w:rPr>
  </w:style>
  <w:style w:type="paragraph" w:styleId="ad">
    <w:name w:val="Intense Quote"/>
    <w:basedOn w:val="a"/>
    <w:next w:val="a"/>
    <w:link w:val="ae"/>
    <w:uiPriority w:val="30"/>
    <w:qFormat/>
    <w:rsid w:val="00BC50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BC5089"/>
    <w:rPr>
      <w:i/>
      <w:iCs/>
      <w:color w:val="4F81BD" w:themeColor="accent1"/>
      <w:sz w:val="20"/>
      <w:szCs w:val="20"/>
    </w:rPr>
  </w:style>
  <w:style w:type="character" w:styleId="af">
    <w:name w:val="Subtle Emphasis"/>
    <w:uiPriority w:val="19"/>
    <w:qFormat/>
    <w:rsid w:val="00BC5089"/>
    <w:rPr>
      <w:i/>
      <w:iCs/>
      <w:color w:val="243F60" w:themeColor="accent1" w:themeShade="7F"/>
    </w:rPr>
  </w:style>
  <w:style w:type="character" w:styleId="af0">
    <w:name w:val="Intense Emphasis"/>
    <w:uiPriority w:val="21"/>
    <w:qFormat/>
    <w:rsid w:val="00BC5089"/>
    <w:rPr>
      <w:b/>
      <w:bCs/>
      <w:caps/>
      <w:color w:val="243F60" w:themeColor="accent1" w:themeShade="7F"/>
      <w:spacing w:val="10"/>
    </w:rPr>
  </w:style>
  <w:style w:type="character" w:styleId="af1">
    <w:name w:val="Subtle Reference"/>
    <w:uiPriority w:val="31"/>
    <w:qFormat/>
    <w:rsid w:val="00BC5089"/>
    <w:rPr>
      <w:b/>
      <w:bCs/>
      <w:color w:val="4F81BD" w:themeColor="accent1"/>
    </w:rPr>
  </w:style>
  <w:style w:type="character" w:styleId="af2">
    <w:name w:val="Intense Reference"/>
    <w:uiPriority w:val="32"/>
    <w:qFormat/>
    <w:rsid w:val="00BC5089"/>
    <w:rPr>
      <w:b/>
      <w:bCs/>
      <w:i/>
      <w:iCs/>
      <w:caps/>
      <w:color w:val="4F81BD" w:themeColor="accent1"/>
    </w:rPr>
  </w:style>
  <w:style w:type="character" w:styleId="af3">
    <w:name w:val="Book Title"/>
    <w:uiPriority w:val="33"/>
    <w:qFormat/>
    <w:rsid w:val="00BC5089"/>
    <w:rPr>
      <w:b/>
      <w:bCs/>
      <w:i/>
      <w:iCs/>
      <w:spacing w:val="9"/>
    </w:rPr>
  </w:style>
  <w:style w:type="paragraph" w:styleId="af4">
    <w:name w:val="TOC Heading"/>
    <w:basedOn w:val="1"/>
    <w:next w:val="a"/>
    <w:uiPriority w:val="39"/>
    <w:semiHidden/>
    <w:unhideWhenUsed/>
    <w:qFormat/>
    <w:rsid w:val="00BC5089"/>
    <w:pPr>
      <w:outlineLvl w:val="9"/>
    </w:pPr>
  </w:style>
  <w:style w:type="paragraph" w:styleId="HTML">
    <w:name w:val="HTML Preformatted"/>
    <w:basedOn w:val="a"/>
    <w:link w:val="HTML0"/>
    <w:rsid w:val="00C47712"/>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224"/>
    </w:pPr>
    <w:rPr>
      <w:rFonts w:ascii="Courier New" w:eastAsia="Times New Roman" w:hAnsi="Courier New" w:cs="Courier New"/>
      <w:lang w:val="ru-RU" w:eastAsia="ru-RU" w:bidi="ar-SA"/>
    </w:rPr>
  </w:style>
  <w:style w:type="character" w:customStyle="1" w:styleId="HTML0">
    <w:name w:val="Стандартный HTML Знак"/>
    <w:basedOn w:val="a0"/>
    <w:link w:val="HTML"/>
    <w:rsid w:val="00C47712"/>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9429</Characters>
  <Application>Microsoft Office Word</Application>
  <DocSecurity>0</DocSecurity>
  <Lines>78</Lines>
  <Paragraphs>22</Paragraphs>
  <ScaleCrop>false</ScaleCrop>
  <Company>Microsoft</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dc:creator>
  <cp:keywords/>
  <dc:description/>
  <cp:lastModifiedBy>Vert</cp:lastModifiedBy>
  <cp:revision>1</cp:revision>
  <dcterms:created xsi:type="dcterms:W3CDTF">2015-04-06T01:39:00Z</dcterms:created>
  <dcterms:modified xsi:type="dcterms:W3CDTF">2015-04-06T01:40:00Z</dcterms:modified>
</cp:coreProperties>
</file>