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EE" w:rsidRDefault="00915FEE" w:rsidP="00915FE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4E5" w:rsidRPr="00B76FDF" w:rsidRDefault="004314E5" w:rsidP="004314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FDF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B76FDF">
        <w:rPr>
          <w:rFonts w:ascii="Times New Roman" w:eastAsia="Calibri" w:hAnsi="Times New Roman" w:cs="Times New Roman"/>
          <w:b/>
          <w:sz w:val="28"/>
          <w:szCs w:val="28"/>
        </w:rPr>
        <w:t xml:space="preserve"> работы   </w:t>
      </w:r>
    </w:p>
    <w:p w:rsidR="004314E5" w:rsidRPr="00B76FDF" w:rsidRDefault="004314E5" w:rsidP="004314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6FD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76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FDF">
        <w:rPr>
          <w:rFonts w:ascii="Times New Roman" w:eastAsia="Calibri" w:hAnsi="Times New Roman" w:cs="Times New Roman"/>
          <w:b/>
          <w:sz w:val="28"/>
          <w:szCs w:val="28"/>
        </w:rPr>
        <w:t>тьютора</w:t>
      </w:r>
      <w:proofErr w:type="spellEnd"/>
      <w:r w:rsidRPr="00B76FDF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химии за  201</w:t>
      </w:r>
      <w:r w:rsidRPr="00B76FD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Pr="00B76FDF">
        <w:rPr>
          <w:rFonts w:ascii="Times New Roman" w:hAnsi="Times New Roman" w:cs="Times New Roman"/>
          <w:b/>
          <w:sz w:val="28"/>
          <w:szCs w:val="28"/>
        </w:rPr>
        <w:t>4</w:t>
      </w:r>
      <w:r w:rsidRPr="00B76FD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</w:t>
      </w:r>
    </w:p>
    <w:p w:rsidR="004314E5" w:rsidRPr="00915FEE" w:rsidRDefault="004314E5" w:rsidP="004314E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314E5" w:rsidRDefault="004314E5" w:rsidP="004314E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Работа муниципального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химии в  201</w:t>
      </w:r>
      <w:r w:rsidRPr="00B76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Pr="00B76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рамках подготовки к ЕГЭ была направлена на повышение качества химического образования, как учителей предметников, так и учащихся  выпускных классов, выбравших химию в качестве предмета по выбору в период сдачи государственной итоговой аттестации.  В течение учебного года была проведена следующая работа: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643">
        <w:rPr>
          <w:rFonts w:ascii="Times New Roman" w:eastAsia="Calibri" w:hAnsi="Times New Roman" w:cs="Times New Roman"/>
          <w:sz w:val="28"/>
          <w:szCs w:val="28"/>
        </w:rPr>
        <w:t>Информирование учителей Мостовского района об изменениях в документах и материалах по</w:t>
      </w:r>
      <w:r>
        <w:rPr>
          <w:rFonts w:ascii="Times New Roman" w:hAnsi="Times New Roman" w:cs="Times New Roman"/>
          <w:sz w:val="28"/>
          <w:szCs w:val="28"/>
        </w:rPr>
        <w:t xml:space="preserve"> ЕГЭ в 201</w:t>
      </w:r>
      <w:r w:rsidRPr="00B76FDF">
        <w:rPr>
          <w:rFonts w:ascii="Times New Roman" w:hAnsi="Times New Roman" w:cs="Times New Roman"/>
          <w:sz w:val="28"/>
          <w:szCs w:val="28"/>
        </w:rPr>
        <w:t>4</w:t>
      </w:r>
      <w:r w:rsidRPr="00173643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173643">
        <w:rPr>
          <w:rFonts w:ascii="Times New Roman" w:hAnsi="Times New Roman" w:cs="Times New Roman"/>
          <w:sz w:val="28"/>
          <w:szCs w:val="28"/>
        </w:rPr>
        <w:t>.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643">
        <w:rPr>
          <w:rFonts w:ascii="Times New Roman" w:eastAsia="Calibri" w:hAnsi="Times New Roman" w:cs="Times New Roman"/>
          <w:sz w:val="28"/>
          <w:szCs w:val="28"/>
        </w:rPr>
        <w:t>Оказание помощи в изучении, обобщении и распространении передового опыта педагогов района, показывающих высокие результаты на ЕГЭ по химии.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Даны </w:t>
      </w:r>
      <w:r w:rsidRPr="00173643">
        <w:rPr>
          <w:rFonts w:ascii="Times New Roman" w:hAnsi="Times New Roman" w:cs="Times New Roman"/>
          <w:sz w:val="28"/>
          <w:szCs w:val="28"/>
        </w:rPr>
        <w:t>р</w:t>
      </w:r>
      <w:r w:rsidRPr="00173643">
        <w:rPr>
          <w:rFonts w:ascii="Times New Roman" w:eastAsia="Calibri" w:hAnsi="Times New Roman" w:cs="Times New Roman"/>
          <w:sz w:val="28"/>
          <w:szCs w:val="28"/>
        </w:rPr>
        <w:t>екомендации по оформлению уголков по подготовке к ЕГЭ учителям химии, работающим в 9,11-х  классах.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173643">
        <w:rPr>
          <w:rFonts w:ascii="Times New Roman" w:eastAsia="Calibri" w:hAnsi="Times New Roman" w:cs="Times New Roman"/>
          <w:sz w:val="28"/>
          <w:szCs w:val="28"/>
        </w:rPr>
        <w:t xml:space="preserve"> группы учителей, проводящих семинары на консультационном пункте по наиболее сложным темам курса химии.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районный семинар и мастер-класс </w:t>
      </w:r>
      <w:r w:rsidRPr="00173643">
        <w:rPr>
          <w:rFonts w:ascii="Times New Roman" w:eastAsia="Calibri" w:hAnsi="Times New Roman" w:cs="Times New Roman"/>
          <w:sz w:val="28"/>
          <w:szCs w:val="28"/>
        </w:rPr>
        <w:t xml:space="preserve"> по решению заданий повышенной сложности. 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учителей химии по выполнению работы ЕГЭ и дан анализ этой работы.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Проведены два пробных</w:t>
      </w:r>
      <w:r w:rsidRPr="00173643">
        <w:rPr>
          <w:rFonts w:ascii="Times New Roman" w:eastAsia="Calibri" w:hAnsi="Times New Roman" w:cs="Times New Roman"/>
          <w:sz w:val="28"/>
          <w:szCs w:val="28"/>
        </w:rPr>
        <w:t xml:space="preserve"> экзамена для учащихся 11 класса. Анализ выполнения работы.</w:t>
      </w:r>
    </w:p>
    <w:p w:rsidR="004314E5" w:rsidRPr="00173643" w:rsidRDefault="004314E5" w:rsidP="004314E5">
      <w:pPr>
        <w:pStyle w:val="a8"/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Даны и</w:t>
      </w:r>
      <w:r w:rsidRPr="00173643">
        <w:rPr>
          <w:rFonts w:ascii="Times New Roman" w:eastAsia="Calibri" w:hAnsi="Times New Roman" w:cs="Times New Roman"/>
          <w:sz w:val="28"/>
          <w:szCs w:val="28"/>
        </w:rPr>
        <w:t>ндивидуальные консультации для учителей, впервые участвующих в подготовке учащихся к ЕГЭ.</w:t>
      </w:r>
    </w:p>
    <w:p w:rsidR="004314E5" w:rsidRPr="00173643" w:rsidRDefault="004314E5" w:rsidP="004314E5">
      <w:pPr>
        <w:pStyle w:val="a8"/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4E5" w:rsidRDefault="004314E5" w:rsidP="004314E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B76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  ноября 2013 года на базе МБОУ СОШ №1 был проведен семинар и дан мастер-класс по теме: «Использование различных форм работы на уроках и во внеурочное время при подготовке выпускников 9,11 классов к итоговой аттестации в новой форме» с целью организации качественной подготовки выпускников к итоговой аттестации.</w:t>
      </w:r>
    </w:p>
    <w:p w:rsidR="004314E5" w:rsidRPr="00915FEE" w:rsidRDefault="004314E5" w:rsidP="004314E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течение года работал межшкольный факультатив по химии на базе МБОУ СОШ №1. Посещали  его </w:t>
      </w:r>
      <w:r w:rsidRPr="007B0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стабильно учащиеся СОШ № 1, 2, 9,30. 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нятия проходили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5F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небольших группах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давало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5F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приблизить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процесс подготовки </w:t>
      </w:r>
      <w:r w:rsidRPr="00915F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 индивидуальным занятиям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программе подготовки учащихся к сдаче ЕГЭ по химии основной упор сделан на развитие у учащихся практических и прогностических умений и навыков.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Особое внимание уделялось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темам получения основных классов соединений как органических, так и неорганических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314E5" w:rsidRDefault="004314E5" w:rsidP="004314E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 разделе программы по школьному курсу органической химии большое внимание уделяется </w:t>
      </w:r>
      <w:r w:rsidRPr="00915F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механизму химических реакций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позволяет, на наш взгляд, понимать  химические процессы. Анализ ошибок учащихся 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сдаче ЕГЭ по химии показал, что </w:t>
      </w:r>
      <w:r w:rsidRPr="00915F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низок уровень выполнения заданий, связанных с цепочками органических превращений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Слабо подготовлены ученики и в области решения </w:t>
      </w:r>
      <w:r w:rsidRPr="00915F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задач на растворы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это следствие непонимания механизма протекания процессов в растворах. Поэтому на занятиях мы особое внимание уделяем темам 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получения основных классов соединений как органических, так и неорганических, поскольку эти знания сказываются на решении заданий частей</w:t>
      </w:r>
      <w:proofErr w:type="gramStart"/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proofErr w:type="gramEnd"/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 С</w:t>
      </w:r>
      <w:r w:rsidRPr="00915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Учащиеся  28, 29 школ посещали  межшкольный факультатив не регулярно, хотя результаты проведенных КДР и пробных ЕГЭ не  очень высокие.</w:t>
      </w:r>
    </w:p>
    <w:p w:rsidR="004314E5" w:rsidRDefault="004314E5" w:rsidP="004314E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В течение учебного года на межшкольных факультативах проведены два пробных ЕГЭ. Результаты следующие:</w:t>
      </w:r>
    </w:p>
    <w:p w:rsidR="004314E5" w:rsidRDefault="004314E5" w:rsidP="004314E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131" w:type="dxa"/>
        <w:tblLayout w:type="fixed"/>
        <w:tblLook w:val="04A0"/>
      </w:tblPr>
      <w:tblGrid>
        <w:gridCol w:w="392"/>
        <w:gridCol w:w="1944"/>
        <w:gridCol w:w="1033"/>
        <w:gridCol w:w="1073"/>
        <w:gridCol w:w="1004"/>
        <w:gridCol w:w="850"/>
        <w:gridCol w:w="986"/>
        <w:gridCol w:w="999"/>
        <w:gridCol w:w="850"/>
      </w:tblGrid>
      <w:tr w:rsidR="004314E5" w:rsidTr="008942E2">
        <w:trPr>
          <w:trHeight w:val="391"/>
        </w:trPr>
        <w:tc>
          <w:tcPr>
            <w:tcW w:w="392" w:type="dxa"/>
            <w:vMerge w:val="restart"/>
          </w:tcPr>
          <w:p w:rsidR="004314E5" w:rsidRPr="00836B9B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944" w:type="dxa"/>
            <w:vMerge w:val="restart"/>
          </w:tcPr>
          <w:p w:rsidR="004314E5" w:rsidRPr="00836B9B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4314E5" w:rsidRPr="00836B9B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февраля 2014г.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314E5" w:rsidRPr="00836B9B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мая 2014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14E5" w:rsidRPr="00836B9B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+/-</w:t>
            </w:r>
          </w:p>
        </w:tc>
      </w:tr>
      <w:tr w:rsidR="004314E5" w:rsidTr="008942E2">
        <w:trPr>
          <w:cantSplit/>
          <w:trHeight w:val="1511"/>
        </w:trPr>
        <w:tc>
          <w:tcPr>
            <w:tcW w:w="392" w:type="dxa"/>
            <w:vMerge/>
          </w:tcPr>
          <w:p w:rsidR="004314E5" w:rsidRPr="00836B9B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</w:tcPr>
          <w:p w:rsidR="004314E5" w:rsidRPr="00836B9B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textDirection w:val="btLr"/>
          </w:tcPr>
          <w:p w:rsidR="004314E5" w:rsidRPr="00836B9B" w:rsidRDefault="004314E5" w:rsidP="008942E2">
            <w:pPr>
              <w:spacing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первичные баллы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textDirection w:val="btLr"/>
          </w:tcPr>
          <w:p w:rsidR="004314E5" w:rsidRPr="00836B9B" w:rsidRDefault="004314E5" w:rsidP="008942E2">
            <w:pPr>
              <w:spacing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тестовые баллы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extDirection w:val="btLr"/>
          </w:tcPr>
          <w:p w:rsidR="004314E5" w:rsidRPr="00836B9B" w:rsidRDefault="004314E5" w:rsidP="008942E2">
            <w:pPr>
              <w:spacing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преодолели порог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4314E5" w:rsidRPr="00836B9B" w:rsidRDefault="004314E5" w:rsidP="008942E2">
            <w:pPr>
              <w:spacing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первичные баллы</w:t>
            </w:r>
          </w:p>
        </w:tc>
        <w:tc>
          <w:tcPr>
            <w:tcW w:w="986" w:type="dxa"/>
            <w:tcBorders>
              <w:top w:val="single" w:sz="4" w:space="0" w:color="auto"/>
            </w:tcBorders>
            <w:textDirection w:val="btLr"/>
          </w:tcPr>
          <w:p w:rsidR="004314E5" w:rsidRPr="00836B9B" w:rsidRDefault="004314E5" w:rsidP="008942E2">
            <w:pPr>
              <w:spacing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тестовые баллы</w:t>
            </w:r>
          </w:p>
        </w:tc>
        <w:tc>
          <w:tcPr>
            <w:tcW w:w="999" w:type="dxa"/>
            <w:tcBorders>
              <w:top w:val="single" w:sz="4" w:space="0" w:color="auto"/>
            </w:tcBorders>
            <w:textDirection w:val="btLr"/>
          </w:tcPr>
          <w:p w:rsidR="004314E5" w:rsidRPr="00836B9B" w:rsidRDefault="004314E5" w:rsidP="008942E2">
            <w:pPr>
              <w:spacing w:line="360" w:lineRule="atLeast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36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преодолели порог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314E5" w:rsidRPr="00836B9B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Белоус В.В.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+8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Василихина</w:t>
            </w:r>
            <w:proofErr w:type="spellEnd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О.В.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Захарова О.В.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-6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Лиманская</w:t>
            </w:r>
            <w:proofErr w:type="spellEnd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А.А.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+5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Иванченко И.В.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+4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Головахина</w:t>
            </w:r>
            <w:proofErr w:type="spellEnd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М.А.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Осадчая Р.А.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-14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Шестакова Е.Е.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+5</w:t>
            </w:r>
          </w:p>
        </w:tc>
      </w:tr>
      <w:tr w:rsidR="004314E5" w:rsidTr="008942E2">
        <w:tc>
          <w:tcPr>
            <w:tcW w:w="392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F66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44" w:type="dxa"/>
          </w:tcPr>
          <w:p w:rsidR="004314E5" w:rsidRPr="007F665C" w:rsidRDefault="004314E5" w:rsidP="008942E2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Бачукина</w:t>
            </w:r>
            <w:proofErr w:type="spellEnd"/>
            <w:r w:rsidRPr="007F66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О.М.</w:t>
            </w:r>
          </w:p>
        </w:tc>
        <w:tc>
          <w:tcPr>
            <w:tcW w:w="103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73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04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86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99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314E5" w:rsidRDefault="004314E5" w:rsidP="008942E2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</w:p>
        </w:tc>
      </w:tr>
    </w:tbl>
    <w:p w:rsidR="004314E5" w:rsidRPr="00915FEE" w:rsidRDefault="004314E5" w:rsidP="004314E5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таблицы видно, что улучшили результаты пробного ЕГЭ школы 1,9,14,29, несмотря на активную подготовку, индивидуальные консультации в школах, проведение МШФ.</w:t>
      </w:r>
    </w:p>
    <w:p w:rsidR="004314E5" w:rsidRDefault="004314E5" w:rsidP="004314E5">
      <w:pPr>
        <w:spacing w:before="47" w:after="47"/>
        <w:jc w:val="both"/>
        <w:rPr>
          <w:rFonts w:ascii="Times New Roman" w:hAnsi="Times New Roman" w:cs="Times New Roman"/>
          <w:sz w:val="28"/>
          <w:szCs w:val="28"/>
        </w:rPr>
      </w:pPr>
      <w:r w:rsidRPr="00D12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Итак, для успешной сдачи ЕГЭ необходима планомерная работа учителя  и ученика.</w:t>
      </w:r>
      <w:r w:rsidRPr="00D120A3">
        <w:rPr>
          <w:sz w:val="28"/>
          <w:szCs w:val="28"/>
        </w:rPr>
        <w:t xml:space="preserve"> </w:t>
      </w:r>
      <w:r w:rsidRPr="00D120A3">
        <w:rPr>
          <w:rFonts w:ascii="Times New Roman" w:hAnsi="Times New Roman" w:cs="Times New Roman"/>
          <w:sz w:val="28"/>
          <w:szCs w:val="28"/>
        </w:rPr>
        <w:t xml:space="preserve">С помощью педагога </w:t>
      </w:r>
      <w:hyperlink r:id="rId6" w:history="1">
        <w:r w:rsidRPr="00D120A3">
          <w:rPr>
            <w:rFonts w:ascii="Times New Roman" w:hAnsi="Times New Roman" w:cs="Times New Roman"/>
            <w:sz w:val="28"/>
            <w:szCs w:val="28"/>
            <w:u w:val="single"/>
          </w:rPr>
          <w:t>подготовка к ЕГЭ</w:t>
        </w:r>
      </w:hyperlink>
      <w:r w:rsidRPr="00D120A3">
        <w:rPr>
          <w:rFonts w:ascii="Times New Roman" w:hAnsi="Times New Roman" w:cs="Times New Roman"/>
          <w:sz w:val="28"/>
          <w:szCs w:val="28"/>
        </w:rPr>
        <w:t xml:space="preserve"> будет носить систематизированный характер. Он сможет найти слабые и сильные стороны своего ученика и составить индивидуальную программу занятий с учетом своих наблюдений, а также исходя из психофизического развития ребенка. </w:t>
      </w:r>
    </w:p>
    <w:p w:rsidR="00705143" w:rsidRDefault="008C5E4B" w:rsidP="004314E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31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химию в качестве предмета по выб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ору сдавали </w:t>
      </w:r>
      <w:r w:rsidR="00431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</w:t>
      </w:r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именно:</w:t>
      </w:r>
    </w:p>
    <w:p w:rsidR="00CE24D8" w:rsidRDefault="004314E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 1 ( учащихся -4,учитель Белоус В.В.) – ср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 – 65,3</w:t>
      </w:r>
    </w:p>
    <w:p w:rsidR="004314E5" w:rsidRDefault="004314E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СОШ №2 (учащихся  -3, учитель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Василихина</w:t>
      </w:r>
      <w:proofErr w:type="spellEnd"/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О.В.) –ср. балл – 57,3</w:t>
      </w:r>
    </w:p>
    <w:p w:rsidR="00A707B5" w:rsidRDefault="00CE24D8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(учащихся 1, учитель  Захарова О.В.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ср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 -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52          </w:t>
      </w:r>
    </w:p>
    <w:p w:rsidR="00A707B5" w:rsidRDefault="00A707B5" w:rsidP="00A707B5">
      <w:pPr>
        <w:shd w:val="clear" w:color="auto" w:fill="FFFFFF"/>
        <w:tabs>
          <w:tab w:val="left" w:pos="4758"/>
        </w:tabs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СОШ№9 (учащихся -1, учитель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А.А.) - ср балл - 74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E24D8" w:rsidRDefault="00A707B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СОШ № 14 (учащихся 1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Иванченко  И.В.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ср</w:t>
      </w:r>
      <w:proofErr w:type="gramStart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            СОШ №20 (учащихся  -3,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</w:t>
      </w:r>
      <w:proofErr w:type="spellStart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Головахина</w:t>
      </w:r>
      <w:proofErr w:type="spellEnd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М.А.)- ср.балл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64,3          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СОШ №28 (учащихся- 1, учитель Дейнека Р.А.) </w:t>
      </w:r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ср.балл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707B5" w:rsidRDefault="00A707B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№29 (учащихся  -2, учитель Шестакова Е.Е.) – ср. балл – 50,5</w:t>
      </w:r>
    </w:p>
    <w:p w:rsidR="00A707B5" w:rsidRDefault="00A707B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№30 (учащихся -3,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</w:t>
      </w:r>
      <w:proofErr w:type="spellStart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Бачукина</w:t>
      </w:r>
      <w:proofErr w:type="spellEnd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О.М.)</w:t>
      </w:r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ср</w:t>
      </w:r>
      <w:proofErr w:type="gramStart"/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05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</w:p>
    <w:p w:rsidR="00915FEE" w:rsidRDefault="0070514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Средний балл по району в 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году – 62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1,7 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баллов  выше </w:t>
      </w:r>
      <w:proofErr w:type="spellStart"/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нерайонного</w:t>
      </w:r>
      <w:proofErr w:type="spellEnd"/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 сравнению с 2013</w:t>
      </w:r>
      <w:r w:rsidR="00CE2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годом.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 году впервые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</w:t>
      </w:r>
      <w:r w:rsidR="002A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 </w:t>
      </w:r>
      <w:r w:rsidR="00A707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Крюков Ю. набрал 100 баллов. </w:t>
      </w:r>
      <w:r w:rsidR="008C5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результатов ЕГЭ показал следующее:</w:t>
      </w:r>
    </w:p>
    <w:p w:rsidR="008C5E4B" w:rsidRDefault="003506C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заданий части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2A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2013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C5E4B" w:rsidRDefault="008C5E4B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5E4B" w:rsidRDefault="003506C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06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15025" cy="2325756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A128D" w:rsidRDefault="002A128D" w:rsidP="002A128D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заданий части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 году:</w:t>
      </w:r>
    </w:p>
    <w:p w:rsidR="002A128D" w:rsidRDefault="00AA11AA" w:rsidP="002A128D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45037" cy="2743200"/>
            <wp:effectExtent l="19050" t="0" r="2236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5E4B" w:rsidRDefault="008C5E4B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5E4B" w:rsidRDefault="003506C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Из диаграммы видно, что учащимися на  100 % выполнено только задание 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Представим процент выполнения заданий по темам:</w:t>
      </w:r>
    </w:p>
    <w:tbl>
      <w:tblPr>
        <w:tblStyle w:val="a9"/>
        <w:tblW w:w="0" w:type="auto"/>
        <w:tblLayout w:type="fixed"/>
        <w:tblLook w:val="04A0"/>
      </w:tblPr>
      <w:tblGrid>
        <w:gridCol w:w="699"/>
        <w:gridCol w:w="7347"/>
        <w:gridCol w:w="1276"/>
      </w:tblGrid>
      <w:tr w:rsidR="001F6C00" w:rsidTr="00CE24D8">
        <w:tc>
          <w:tcPr>
            <w:tcW w:w="699" w:type="dxa"/>
          </w:tcPr>
          <w:p w:rsidR="001F6C00" w:rsidRDefault="001F6C00" w:rsidP="00915FEE">
            <w:pPr>
              <w:spacing w:after="157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</w:tcPr>
          <w:p w:rsidR="001F6C00" w:rsidRDefault="00513985" w:rsidP="00513985">
            <w:pPr>
              <w:spacing w:after="15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1276" w:type="dxa"/>
          </w:tcPr>
          <w:p w:rsidR="001F6C00" w:rsidRPr="00513985" w:rsidRDefault="00513985" w:rsidP="00513985">
            <w:pPr>
              <w:spacing w:after="157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39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Строение  электронных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оболочек  атомов  элементов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первых четырех периодов: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-, </w:t>
            </w:r>
          </w:p>
          <w:p w:rsidR="001F6C00" w:rsidRPr="00AB5F1E" w:rsidRDefault="00AB5F1E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и d-элементы.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Электронная  конфигурация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атома.  Основное  и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возбужденное  состояние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Закономерности  изменения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химических свойств элементов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их соединений по периодам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группам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 характеристика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металловIА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–IIIА  групп  в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связи  с  их  положением  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proofErr w:type="gramEnd"/>
          </w:p>
          <w:p w:rsidR="001F6C00" w:rsidRPr="00AB5F1E" w:rsidRDefault="00AB5F1E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периодической  системе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химических  элементов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Д.И. Менделеева  и  особен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ностями строения их атомов. Характеристика  переходных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элементов–  </w:t>
            </w:r>
            <w:proofErr w:type="gramStart"/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  <w:proofErr w:type="gramEnd"/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ди,  цинка, 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хрома,  железа–  по  их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положению  в  периодической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системе  химических  элементов  Д.И. Менделеева  и особенностям  строения  их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атомов.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Общая  характеристика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неме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талловIVА</w:t>
            </w:r>
            <w:proofErr w:type="spellEnd"/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–VIIА  гру</w:t>
            </w:r>
            <w:proofErr w:type="gramStart"/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пп  в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язи  с  их  положением  в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периодической  системе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химических  элементов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Д.И. Менделеева  и  особен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 строения их атомов.</w:t>
            </w:r>
          </w:p>
        </w:tc>
        <w:tc>
          <w:tcPr>
            <w:tcW w:w="1276" w:type="dxa"/>
          </w:tcPr>
          <w:p w:rsidR="00CD74F2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  <w:p w:rsidR="001F6C00" w:rsidRPr="00CD74F2" w:rsidRDefault="001F6C00" w:rsidP="00CD7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Ковалентная  химическая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связь,  ее  разновидности  и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механизмы  образования. </w:t>
            </w:r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Характеристики  ковалентной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связи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(полярность  и  энергия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связи).  Ионная  связь. </w:t>
            </w:r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Металлическая  связь.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А5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Электроотрицательность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Степень  окисления  и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валентность  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химических</w:t>
            </w:r>
            <w:proofErr w:type="gramEnd"/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Вещества  молекулярного  и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немолекулярного  строения. 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 кристаллической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решетки. Зависимость свойств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ществ  от  их  состава  и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строения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proofErr w:type="gramEnd"/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Классификация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неорганических  веществ. 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Номенклатура неорганических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вещест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в(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тривиальная  и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международная). 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Классификация  органических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веществ.  Номенклатура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органических  веществ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(тривиальная  и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международная).</w:t>
            </w:r>
          </w:p>
        </w:tc>
        <w:tc>
          <w:tcPr>
            <w:tcW w:w="1276" w:type="dxa"/>
          </w:tcPr>
          <w:p w:rsidR="001F6C00" w:rsidRDefault="002A128D" w:rsidP="00CE3A3A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А8</w:t>
            </w:r>
          </w:p>
        </w:tc>
        <w:tc>
          <w:tcPr>
            <w:tcW w:w="7347" w:type="dxa"/>
          </w:tcPr>
          <w:p w:rsidR="001F6C00" w:rsidRPr="00AB5F1E" w:rsidRDefault="00AB5F1E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арактерные  химические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свойства  простых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веществ-металлов:  щелочных, 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щелочноземельных,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алюминия;  переходных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металлов: меди, цинка, хрома, 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железа.</w:t>
            </w:r>
            <w:proofErr w:type="gramEnd"/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E24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свойства  простых 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веществ-неметаллов:  водорода, 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галогенов,  кислорода,  серы,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азота,  фосфора,  углерода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свойства  оксидов: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оснóвных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кислотных и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амфотерных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свойства  оснований  и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амфотерных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гидроксидов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 свойства кислот.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свойства  солей:  средних, 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кислых,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оснóвных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омплексных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  примере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соединений  алюминия  и цинка.</w:t>
            </w:r>
            <w:proofErr w:type="gramEnd"/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Взаимосвязь  неорганических веществ.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А13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Теория строения органических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соединений:  гомология  и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изомери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я(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структурная  и</w:t>
            </w:r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пространственная).  Взаимное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влияние атомов в молекулах. 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Типы  связей  в  молекулах</w:t>
            </w:r>
            <w:r w:rsidR="00D12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органических  веществ.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Гибридизация  </w:t>
            </w:r>
            <w:proofErr w:type="gramStart"/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атомных</w:t>
            </w:r>
            <w:proofErr w:type="gramEnd"/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орбиталей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углерода.  Радикал.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А14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свойства  углеводородов: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алканов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циклоалканов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алкенов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 диенов, 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алкинов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ароматических  углеводородов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А15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свойства  предельных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одноатомных и многоатомных спиртов, фенола.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А16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Характерные  химические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свойства  альдегидов, 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предельных  карбоновых</w:t>
            </w:r>
          </w:p>
          <w:p w:rsidR="001F6C00" w:rsidRPr="00AB5F1E" w:rsidRDefault="00AB5F1E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кислот, сложных эфиров.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Биологически  важные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F6C00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вещества:  жиры,  белки, </w:t>
            </w:r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углеводы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(моносахариды, дисахариды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полисахариды).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А17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Основные способы получения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углеводородов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(в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лаборатории).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Основные способы получения 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кислородсодержащих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А18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Взаимосвязь  углеводородов  и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кислородсодержащих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органических соединений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А19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Классификация  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химических</w:t>
            </w:r>
            <w:proofErr w:type="gramEnd"/>
          </w:p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реакций  в  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неорганической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и органических соединений.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А20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Скорость  реакции,  ее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зависимость  от  различных</w:t>
            </w:r>
            <w:r w:rsidR="00D12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факторов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А21</w:t>
            </w:r>
          </w:p>
        </w:tc>
        <w:tc>
          <w:tcPr>
            <w:tcW w:w="7347" w:type="dxa"/>
          </w:tcPr>
          <w:p w:rsidR="001F6C00" w:rsidRPr="00AB5F1E" w:rsidRDefault="001F6C00" w:rsidP="00CD74F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Обратимые  и  необратимые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химические  реакции. </w:t>
            </w:r>
            <w:r w:rsidR="00D12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Химическое  равновесие. 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Смещение  равновесия  под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действием  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фкторов</w:t>
            </w:r>
            <w:proofErr w:type="spell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А22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Электролитическая</w:t>
            </w:r>
            <w:r w:rsidR="00AB5F1E"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диссоциация  электролитов  в</w:t>
            </w:r>
            <w:r w:rsidR="00D120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водных растворах. Сильные и слабые электролиты.</w:t>
            </w:r>
          </w:p>
        </w:tc>
        <w:tc>
          <w:tcPr>
            <w:tcW w:w="1276" w:type="dxa"/>
          </w:tcPr>
          <w:p w:rsidR="001F6C00" w:rsidRDefault="002A128D" w:rsidP="002A128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А23</w:t>
            </w:r>
          </w:p>
        </w:tc>
        <w:tc>
          <w:tcPr>
            <w:tcW w:w="7347" w:type="dxa"/>
          </w:tcPr>
          <w:p w:rsidR="001F6C00" w:rsidRPr="00AB5F1E" w:rsidRDefault="001F6C00" w:rsidP="00AB5F1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Реакц</w:t>
            </w:r>
            <w:proofErr w:type="gramStart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ии ио</w:t>
            </w:r>
            <w:proofErr w:type="gramEnd"/>
            <w:r w:rsidRPr="00AB5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нного обмена.</w:t>
            </w:r>
          </w:p>
        </w:tc>
        <w:tc>
          <w:tcPr>
            <w:tcW w:w="1276" w:type="dxa"/>
          </w:tcPr>
          <w:p w:rsidR="001F6C00" w:rsidRDefault="002A128D" w:rsidP="002A128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А24</w:t>
            </w:r>
          </w:p>
        </w:tc>
        <w:tc>
          <w:tcPr>
            <w:tcW w:w="7347" w:type="dxa"/>
          </w:tcPr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Правила работы в лаборатории. Лабораторная посуда и оборудование. Правила безопасности при работе с едкими, горючими и  токсичными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веществами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,с</w:t>
            </w:r>
            <w:proofErr w:type="gramEnd"/>
            <w:r>
              <w:rPr>
                <w:rFonts w:ascii="TimesNewRomanPSMT" w:hAnsi="TimesNewRomanPSMT" w:cs="TimesNewRomanPSMT"/>
                <w:sz w:val="19"/>
                <w:szCs w:val="19"/>
              </w:rPr>
              <w:t>редствами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бытовой химии. Научные методы исследования химических веществ и превращений.</w:t>
            </w:r>
          </w:p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Методы разделения смесей и очистки веществ. Качественные реакции </w:t>
            </w: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на</w:t>
            </w:r>
            <w:proofErr w:type="gramEnd"/>
          </w:p>
          <w:p w:rsidR="001F6C00" w:rsidRP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неорганические вещества и ионы. Идентификация органических веществ</w:t>
            </w:r>
          </w:p>
        </w:tc>
        <w:tc>
          <w:tcPr>
            <w:tcW w:w="1276" w:type="dxa"/>
          </w:tcPr>
          <w:p w:rsidR="001F6C00" w:rsidRDefault="002A128D" w:rsidP="002A128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А25</w:t>
            </w:r>
          </w:p>
        </w:tc>
        <w:tc>
          <w:tcPr>
            <w:tcW w:w="7347" w:type="dxa"/>
          </w:tcPr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Понятие о металлургии: общие способы получения металлов. Общие научные</w:t>
            </w:r>
          </w:p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proofErr w:type="gramStart"/>
            <w:r>
              <w:rPr>
                <w:rFonts w:ascii="TimesNewRomanPSMT" w:hAnsi="TimesNewRomanPSMT" w:cs="TimesNewRomanPSMT"/>
                <w:sz w:val="19"/>
                <w:szCs w:val="19"/>
              </w:rPr>
              <w:t>принципы химического производства (на примере промышленного получения</w:t>
            </w:r>
            <w:proofErr w:type="gramEnd"/>
          </w:p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аммиака, серной кислоты, метанола). Химическое загрязнение окружающей среды и его последствия. Природные источники углеводородов, их переработка.</w:t>
            </w:r>
          </w:p>
          <w:p w:rsidR="001F6C00" w:rsidRP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1276" w:type="dxa"/>
          </w:tcPr>
          <w:p w:rsidR="001F6C00" w:rsidRDefault="002A128D" w:rsidP="002A128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А26</w:t>
            </w:r>
          </w:p>
        </w:tc>
        <w:tc>
          <w:tcPr>
            <w:tcW w:w="7347" w:type="dxa"/>
          </w:tcPr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Вычисление массы растворенного вещества, содержащее </w:t>
            </w:r>
            <w:proofErr w:type="spellStart"/>
            <w:r>
              <w:rPr>
                <w:rFonts w:ascii="TimesNewRomanPSMT" w:hAnsi="TimesNewRomanPSMT" w:cs="TimesNewRomanPSMT"/>
                <w:sz w:val="19"/>
                <w:szCs w:val="19"/>
              </w:rPr>
              <w:t>гося</w:t>
            </w:r>
            <w:proofErr w:type="spellEnd"/>
            <w:r>
              <w:rPr>
                <w:rFonts w:ascii="TimesNewRomanPSMT" w:hAnsi="TimesNewRomanPSMT" w:cs="TimesNewRomanPSMT"/>
                <w:sz w:val="19"/>
                <w:szCs w:val="19"/>
              </w:rPr>
              <w:t xml:space="preserve"> в определенной массе</w:t>
            </w:r>
          </w:p>
          <w:p w:rsidR="001F6C00" w:rsidRP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раствора с известной массовой долей; вычисление массовой доли</w:t>
            </w:r>
          </w:p>
        </w:tc>
        <w:tc>
          <w:tcPr>
            <w:tcW w:w="1276" w:type="dxa"/>
          </w:tcPr>
          <w:p w:rsidR="001F6C00" w:rsidRDefault="002A128D" w:rsidP="002A128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А27</w:t>
            </w:r>
          </w:p>
        </w:tc>
        <w:tc>
          <w:tcPr>
            <w:tcW w:w="7347" w:type="dxa"/>
          </w:tcPr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Расчеты объемных отношений газов при химических реакциях. Тепловой эффект</w:t>
            </w:r>
          </w:p>
          <w:p w:rsidR="001F6C00" w:rsidRP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химической реакции. Термохимические уравнения. Расчеты теплового эффекта реакции.</w:t>
            </w:r>
          </w:p>
        </w:tc>
        <w:tc>
          <w:tcPr>
            <w:tcW w:w="1276" w:type="dxa"/>
          </w:tcPr>
          <w:p w:rsidR="001F6C00" w:rsidRDefault="002A128D" w:rsidP="002A128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</w:tr>
      <w:tr w:rsidR="001F6C00" w:rsidTr="00CE24D8">
        <w:tc>
          <w:tcPr>
            <w:tcW w:w="699" w:type="dxa"/>
          </w:tcPr>
          <w:p w:rsidR="001F6C00" w:rsidRDefault="00AB5F1E" w:rsidP="00AB5F1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А28</w:t>
            </w:r>
          </w:p>
        </w:tc>
        <w:tc>
          <w:tcPr>
            <w:tcW w:w="7347" w:type="dxa"/>
          </w:tcPr>
          <w:p w:rsid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Расчеты массы вещества или объема газов по известному количеству вещества, массе</w:t>
            </w:r>
          </w:p>
          <w:p w:rsidR="001F6C00" w:rsidRPr="00AA11AA" w:rsidRDefault="00AA11AA" w:rsidP="00AA11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9"/>
                <w:szCs w:val="19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или объему одного из участвующих в реакции</w:t>
            </w:r>
          </w:p>
        </w:tc>
        <w:tc>
          <w:tcPr>
            <w:tcW w:w="1276" w:type="dxa"/>
          </w:tcPr>
          <w:p w:rsidR="001F6C00" w:rsidRDefault="002A128D" w:rsidP="00513985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</w:tbl>
    <w:p w:rsidR="008C5E4B" w:rsidRDefault="008C5E4B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5E4B" w:rsidRDefault="0051398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заданий части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2013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C5E4B" w:rsidRDefault="0051398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98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5562" cy="2385392"/>
            <wp:effectExtent l="19050" t="0" r="15488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3906" w:rsidRDefault="008E3906" w:rsidP="008E3906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заданий части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году:</w:t>
      </w:r>
    </w:p>
    <w:p w:rsidR="008C5E4B" w:rsidRDefault="008E3906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5562" cy="2673626"/>
            <wp:effectExtent l="19050" t="0" r="15488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0A3" w:rsidRDefault="00513985" w:rsidP="00513985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513985" w:rsidRDefault="00D120A3" w:rsidP="00513985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51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Из диаграммы видно, что в полном объеме не выполнено ни одно задани</w:t>
      </w:r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Наиболее выполнимо задание В</w:t>
      </w:r>
      <w:proofErr w:type="gramStart"/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51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теме:  Достаточно низк</w:t>
      </w:r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процент выполнения заданий В</w:t>
      </w:r>
      <w:proofErr w:type="gramStart"/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End"/>
      <w:r w:rsid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В3, В5,В6, В 9</w:t>
      </w:r>
      <w:r w:rsidR="00513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5E4B" w:rsidRDefault="00513985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заданий части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2A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2013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064D9" w:rsidRDefault="004064D9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4D9" w:rsidRDefault="004064D9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4D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73657" cy="2286000"/>
            <wp:effectExtent l="19050" t="0" r="17393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128D" w:rsidRDefault="00D120A3" w:rsidP="002A128D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заданий части</w:t>
      </w:r>
      <w:proofErr w:type="gramStart"/>
      <w:r w:rsidR="002A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2A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 году:</w:t>
      </w:r>
    </w:p>
    <w:p w:rsidR="00D120A3" w:rsidRDefault="008E3906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24D8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06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видно из диаграммы, часть</w:t>
      </w:r>
      <w:proofErr w:type="gramStart"/>
      <w:r w:rsidR="00406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406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поле деятельности не только</w:t>
      </w:r>
      <w:r w:rsidR="0060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слабых учащихся. В полном объеме часть</w:t>
      </w:r>
      <w:proofErr w:type="gramStart"/>
      <w:r w:rsidR="0060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EF2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выполнил только один ученик</w:t>
      </w:r>
      <w:r w:rsidR="0060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20A3" w:rsidRPr="00D120A3" w:rsidRDefault="00D120A3" w:rsidP="00EF2043">
      <w:pPr>
        <w:spacing w:before="47" w:after="47"/>
        <w:jc w:val="both"/>
        <w:rPr>
          <w:rFonts w:ascii="Times New Roman" w:hAnsi="Times New Roman" w:cs="Times New Roman"/>
          <w:sz w:val="28"/>
          <w:szCs w:val="28"/>
        </w:rPr>
      </w:pPr>
      <w:r w:rsidRPr="00D12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Итак, для успешной сдачи ЕГЭ необходима планомерная работа учителя  и ученика.</w:t>
      </w:r>
      <w:r w:rsidRPr="00D120A3">
        <w:rPr>
          <w:sz w:val="28"/>
          <w:szCs w:val="28"/>
        </w:rPr>
        <w:t xml:space="preserve"> </w:t>
      </w:r>
      <w:r w:rsidRPr="00D120A3">
        <w:rPr>
          <w:rFonts w:ascii="Times New Roman" w:hAnsi="Times New Roman" w:cs="Times New Roman"/>
          <w:sz w:val="28"/>
          <w:szCs w:val="28"/>
        </w:rPr>
        <w:t xml:space="preserve">С помощью педагога </w:t>
      </w:r>
      <w:hyperlink r:id="rId13" w:history="1">
        <w:r w:rsidRPr="00D120A3">
          <w:rPr>
            <w:rFonts w:ascii="Times New Roman" w:hAnsi="Times New Roman" w:cs="Times New Roman"/>
            <w:sz w:val="28"/>
            <w:szCs w:val="28"/>
            <w:u w:val="single"/>
          </w:rPr>
          <w:t>подготовка к ЕГЭ</w:t>
        </w:r>
      </w:hyperlink>
      <w:r w:rsidRPr="00D120A3">
        <w:rPr>
          <w:rFonts w:ascii="Times New Roman" w:hAnsi="Times New Roman" w:cs="Times New Roman"/>
          <w:sz w:val="28"/>
          <w:szCs w:val="28"/>
        </w:rPr>
        <w:t xml:space="preserve"> будет носить систематизированный характер. Он сможет найти слабые и сильные стороны своего ученика и составить индивидуальную программу занятий с учетом своих наблюдений, а также исходя из психофизического развития ребенка. </w:t>
      </w:r>
    </w:p>
    <w:p w:rsidR="00D120A3" w:rsidRPr="00D120A3" w:rsidRDefault="00D120A3" w:rsidP="00D120A3">
      <w:pPr>
        <w:spacing w:before="47" w:after="47"/>
        <w:jc w:val="both"/>
        <w:rPr>
          <w:rFonts w:ascii="Times New Roman" w:hAnsi="Times New Roman" w:cs="Times New Roman"/>
          <w:sz w:val="28"/>
          <w:szCs w:val="28"/>
        </w:rPr>
      </w:pPr>
      <w:r w:rsidRPr="00D120A3">
        <w:rPr>
          <w:rFonts w:ascii="Times New Roman" w:hAnsi="Times New Roman" w:cs="Times New Roman"/>
          <w:sz w:val="28"/>
          <w:szCs w:val="28"/>
        </w:rPr>
        <w:t xml:space="preserve">        За несколько месяцев до ЕГЭ можно приступить к выполнению «пробников» по химии с последующим анализом допущенных ошибок. Только полное понимание предмета поможет справиться с тяжелым экзаменом.</w:t>
      </w:r>
    </w:p>
    <w:p w:rsidR="00D120A3" w:rsidRPr="00D120A3" w:rsidRDefault="00D120A3" w:rsidP="00D120A3">
      <w:pPr>
        <w:spacing w:before="47" w:after="47"/>
        <w:jc w:val="both"/>
        <w:rPr>
          <w:rFonts w:ascii="Times New Roman" w:hAnsi="Times New Roman" w:cs="Times New Roman"/>
          <w:sz w:val="28"/>
          <w:szCs w:val="28"/>
        </w:rPr>
      </w:pPr>
      <w:r w:rsidRPr="00D120A3">
        <w:rPr>
          <w:rFonts w:ascii="Times New Roman" w:hAnsi="Times New Roman" w:cs="Times New Roman"/>
          <w:sz w:val="28"/>
          <w:szCs w:val="28"/>
        </w:rPr>
        <w:t xml:space="preserve">        Таким образом, любознательность, взаимодействие с преподавателем, прохождение тестовых заданий и работа над ошибками делают подготовку к предстоящему испытанию максимально эффективной.</w:t>
      </w:r>
    </w:p>
    <w:p w:rsidR="008C5E4B" w:rsidRPr="00D120A3" w:rsidRDefault="008C5E4B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P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12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</w:t>
      </w:r>
      <w:proofErr w:type="spellEnd"/>
      <w:r w:rsidRPr="00D12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химии                                         В.В. Белоус   </w:t>
      </w:r>
    </w:p>
    <w:p w:rsid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0A3" w:rsidRPr="00915FEE" w:rsidRDefault="00D120A3" w:rsidP="00915FEE">
      <w:pPr>
        <w:shd w:val="clear" w:color="auto" w:fill="FFFFFF"/>
        <w:spacing w:after="157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120A3" w:rsidRPr="00915FEE" w:rsidSect="00D120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6D49"/>
    <w:multiLevelType w:val="hybridMultilevel"/>
    <w:tmpl w:val="90B2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5FEE"/>
    <w:rsid w:val="0007281A"/>
    <w:rsid w:val="00075A79"/>
    <w:rsid w:val="00173643"/>
    <w:rsid w:val="001F6C00"/>
    <w:rsid w:val="002A128D"/>
    <w:rsid w:val="003506C3"/>
    <w:rsid w:val="004064D9"/>
    <w:rsid w:val="004314E5"/>
    <w:rsid w:val="004D1538"/>
    <w:rsid w:val="00513985"/>
    <w:rsid w:val="005F7462"/>
    <w:rsid w:val="0060065A"/>
    <w:rsid w:val="00705143"/>
    <w:rsid w:val="007C79B8"/>
    <w:rsid w:val="008C5E4B"/>
    <w:rsid w:val="008E3906"/>
    <w:rsid w:val="00915FEE"/>
    <w:rsid w:val="00A707B5"/>
    <w:rsid w:val="00AA11AA"/>
    <w:rsid w:val="00AB5F1E"/>
    <w:rsid w:val="00B07917"/>
    <w:rsid w:val="00CD74F2"/>
    <w:rsid w:val="00CE24D8"/>
    <w:rsid w:val="00CE3A3A"/>
    <w:rsid w:val="00D120A3"/>
    <w:rsid w:val="00DA3CAD"/>
    <w:rsid w:val="00EF2043"/>
    <w:rsid w:val="00F5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FEE"/>
  </w:style>
  <w:style w:type="character" w:styleId="a4">
    <w:name w:val="Emphasis"/>
    <w:basedOn w:val="a0"/>
    <w:uiPriority w:val="20"/>
    <w:qFormat/>
    <w:rsid w:val="00915FEE"/>
    <w:rPr>
      <w:i/>
      <w:iCs/>
    </w:rPr>
  </w:style>
  <w:style w:type="character" w:styleId="a5">
    <w:name w:val="Strong"/>
    <w:basedOn w:val="a0"/>
    <w:uiPriority w:val="22"/>
    <w:qFormat/>
    <w:rsid w:val="00915FEE"/>
    <w:rPr>
      <w:b/>
      <w:bCs/>
    </w:rPr>
  </w:style>
  <w:style w:type="paragraph" w:customStyle="1" w:styleId="wp-caption-text">
    <w:name w:val="wp-caption-text"/>
    <w:basedOn w:val="a"/>
    <w:rsid w:val="0091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F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73643"/>
    <w:pPr>
      <w:ind w:left="720"/>
      <w:contextualSpacing/>
    </w:pPr>
  </w:style>
  <w:style w:type="table" w:styleId="a9">
    <w:name w:val="Table Grid"/>
    <w:basedOn w:val="a1"/>
    <w:uiPriority w:val="59"/>
    <w:rsid w:val="00350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repetitors.info/predmet/ege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petitors.info/predmet/ege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80;&#1088;&#1072;\&#1056;&#1072;&#1073;&#1086;&#1095;&#1080;&#1081;%20&#1089;&#1090;&#1086;&#1083;\&#1040;&#1085;&#1072;&#1083;&#1080;&#1079;%20&#1045;&#1043;&#1069;%20&#1087;&#1086;%20&#1093;&#1080;&#1084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80;&#1088;&#1072;\&#1056;&#1072;&#1073;&#1086;&#1095;&#1080;&#1081;%20&#1089;&#1090;&#1086;&#1083;\&#1040;&#1085;&#1072;&#1083;&#1080;&#1079;%20&#1045;&#1043;&#1069;%20&#1087;&#1086;%20&#1093;&#1080;&#1084;&#1080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80;&#1088;&#1072;\&#1056;&#1072;&#1073;&#1086;&#1095;&#1080;&#1081;%20&#1089;&#1090;&#1086;&#1083;\&#1040;&#1085;&#1072;&#1083;&#1080;&#1079;%20&#1045;&#1043;&#1069;%20&#1087;&#1086;%20&#1093;&#1080;&#1084;&#1080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'[Анализ ЕГЭ по химии.xlsx]Лист1'!$C$29</c:f>
              <c:strCache>
                <c:ptCount val="1"/>
                <c:pt idx="0">
                  <c:v>Задание</c:v>
                </c:pt>
              </c:strCache>
            </c:strRef>
          </c:tx>
          <c:val>
            <c:numRef>
              <c:f>'[Анализ ЕГЭ по химии.xlsx]Лист1'!$D$29:$AE$29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val>
        </c:ser>
        <c:ser>
          <c:idx val="1"/>
          <c:order val="1"/>
          <c:tx>
            <c:strRef>
              <c:f>'[Анализ ЕГЭ по химии.xlsx]Лист1'!$C$30</c:f>
              <c:strCache>
                <c:ptCount val="1"/>
                <c:pt idx="0">
                  <c:v>% вып</c:v>
                </c:pt>
              </c:strCache>
            </c:strRef>
          </c:tx>
          <c:val>
            <c:numRef>
              <c:f>'[Анализ ЕГЭ по химии.xlsx]Лист1'!$D$30:$AE$30</c:f>
              <c:numCache>
                <c:formatCode>General</c:formatCode>
                <c:ptCount val="28"/>
                <c:pt idx="0">
                  <c:v>69</c:v>
                </c:pt>
                <c:pt idx="1">
                  <c:v>91</c:v>
                </c:pt>
                <c:pt idx="2">
                  <c:v>78</c:v>
                </c:pt>
                <c:pt idx="3">
                  <c:v>87</c:v>
                </c:pt>
                <c:pt idx="4">
                  <c:v>83</c:v>
                </c:pt>
                <c:pt idx="5">
                  <c:v>70</c:v>
                </c:pt>
                <c:pt idx="6">
                  <c:v>87</c:v>
                </c:pt>
                <c:pt idx="7">
                  <c:v>83</c:v>
                </c:pt>
                <c:pt idx="8">
                  <c:v>96</c:v>
                </c:pt>
                <c:pt idx="9">
                  <c:v>78</c:v>
                </c:pt>
                <c:pt idx="10">
                  <c:v>83</c:v>
                </c:pt>
                <c:pt idx="11">
                  <c:v>78</c:v>
                </c:pt>
                <c:pt idx="12">
                  <c:v>83</c:v>
                </c:pt>
                <c:pt idx="13">
                  <c:v>83</c:v>
                </c:pt>
                <c:pt idx="14">
                  <c:v>52</c:v>
                </c:pt>
                <c:pt idx="15">
                  <c:v>78</c:v>
                </c:pt>
                <c:pt idx="16">
                  <c:v>70</c:v>
                </c:pt>
                <c:pt idx="17">
                  <c:v>65</c:v>
                </c:pt>
                <c:pt idx="18">
                  <c:v>74</c:v>
                </c:pt>
                <c:pt idx="19">
                  <c:v>91</c:v>
                </c:pt>
                <c:pt idx="20">
                  <c:v>78</c:v>
                </c:pt>
                <c:pt idx="21">
                  <c:v>43</c:v>
                </c:pt>
                <c:pt idx="22">
                  <c:v>78</c:v>
                </c:pt>
                <c:pt idx="23">
                  <c:v>87</c:v>
                </c:pt>
                <c:pt idx="24">
                  <c:v>61</c:v>
                </c:pt>
                <c:pt idx="25">
                  <c:v>83</c:v>
                </c:pt>
                <c:pt idx="26">
                  <c:v>96</c:v>
                </c:pt>
                <c:pt idx="27">
                  <c:v>70</c:v>
                </c:pt>
              </c:numCache>
            </c:numRef>
          </c:val>
        </c:ser>
        <c:axId val="40596992"/>
        <c:axId val="41619456"/>
      </c:barChart>
      <c:catAx>
        <c:axId val="40596992"/>
        <c:scaling>
          <c:orientation val="minMax"/>
        </c:scaling>
        <c:axPos val="b"/>
        <c:tickLblPos val="nextTo"/>
        <c:crossAx val="41619456"/>
        <c:crosses val="autoZero"/>
        <c:auto val="1"/>
        <c:lblAlgn val="ctr"/>
        <c:lblOffset val="100"/>
      </c:catAx>
      <c:valAx>
        <c:axId val="41619456"/>
        <c:scaling>
          <c:orientation val="minMax"/>
        </c:scaling>
        <c:axPos val="l"/>
        <c:majorGridlines/>
        <c:numFmt formatCode="General" sourceLinked="1"/>
        <c:tickLblPos val="nextTo"/>
        <c:crossAx val="405969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val>
        </c:ser>
        <c:ser>
          <c:idx val="1"/>
          <c:order val="1"/>
          <c:val>
            <c:numRef>
              <c:f>Лист1!$C$2:$C$29</c:f>
              <c:numCache>
                <c:formatCode>General</c:formatCode>
                <c:ptCount val="28"/>
                <c:pt idx="0">
                  <c:v>96</c:v>
                </c:pt>
                <c:pt idx="1">
                  <c:v>91</c:v>
                </c:pt>
                <c:pt idx="2">
                  <c:v>78</c:v>
                </c:pt>
                <c:pt idx="3">
                  <c:v>87</c:v>
                </c:pt>
                <c:pt idx="4">
                  <c:v>83</c:v>
                </c:pt>
                <c:pt idx="5">
                  <c:v>70</c:v>
                </c:pt>
                <c:pt idx="6">
                  <c:v>87</c:v>
                </c:pt>
                <c:pt idx="7">
                  <c:v>83</c:v>
                </c:pt>
                <c:pt idx="8">
                  <c:v>96</c:v>
                </c:pt>
                <c:pt idx="9">
                  <c:v>78</c:v>
                </c:pt>
                <c:pt idx="10">
                  <c:v>83</c:v>
                </c:pt>
                <c:pt idx="11">
                  <c:v>78</c:v>
                </c:pt>
                <c:pt idx="12">
                  <c:v>83</c:v>
                </c:pt>
                <c:pt idx="13">
                  <c:v>83</c:v>
                </c:pt>
                <c:pt idx="14">
                  <c:v>52</c:v>
                </c:pt>
                <c:pt idx="15">
                  <c:v>78</c:v>
                </c:pt>
                <c:pt idx="16">
                  <c:v>70</c:v>
                </c:pt>
                <c:pt idx="17">
                  <c:v>65</c:v>
                </c:pt>
                <c:pt idx="18">
                  <c:v>74</c:v>
                </c:pt>
                <c:pt idx="19">
                  <c:v>91</c:v>
                </c:pt>
                <c:pt idx="20">
                  <c:v>78</c:v>
                </c:pt>
                <c:pt idx="21">
                  <c:v>43</c:v>
                </c:pt>
                <c:pt idx="22">
                  <c:v>78</c:v>
                </c:pt>
                <c:pt idx="23">
                  <c:v>87</c:v>
                </c:pt>
                <c:pt idx="24">
                  <c:v>61</c:v>
                </c:pt>
                <c:pt idx="25">
                  <c:v>83</c:v>
                </c:pt>
                <c:pt idx="26">
                  <c:v>96</c:v>
                </c:pt>
                <c:pt idx="27">
                  <c:v>70</c:v>
                </c:pt>
              </c:numCache>
            </c:numRef>
          </c:val>
        </c:ser>
        <c:axId val="80689792"/>
        <c:axId val="84926848"/>
      </c:barChart>
      <c:catAx>
        <c:axId val="80689792"/>
        <c:scaling>
          <c:orientation val="minMax"/>
        </c:scaling>
        <c:axPos val="b"/>
        <c:tickLblPos val="nextTo"/>
        <c:crossAx val="84926848"/>
        <c:crosses val="autoZero"/>
        <c:auto val="1"/>
        <c:lblAlgn val="ctr"/>
        <c:lblOffset val="100"/>
      </c:catAx>
      <c:valAx>
        <c:axId val="84926848"/>
        <c:scaling>
          <c:orientation val="minMax"/>
        </c:scaling>
        <c:axPos val="l"/>
        <c:majorGridlines/>
        <c:numFmt formatCode="General" sourceLinked="1"/>
        <c:tickLblPos val="nextTo"/>
        <c:crossAx val="806897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Лист1!$AH$20:$AQ$20</c:f>
              <c:strCache>
                <c:ptCount val="10"/>
                <c:pt idx="0">
                  <c:v>В1</c:v>
                </c:pt>
                <c:pt idx="1">
                  <c:v>В2</c:v>
                </c:pt>
                <c:pt idx="2">
                  <c:v>В3</c:v>
                </c:pt>
                <c:pt idx="3">
                  <c:v>В4</c:v>
                </c:pt>
                <c:pt idx="4">
                  <c:v>В5</c:v>
                </c:pt>
                <c:pt idx="5">
                  <c:v>В6</c:v>
                </c:pt>
                <c:pt idx="6">
                  <c:v>В7</c:v>
                </c:pt>
                <c:pt idx="7">
                  <c:v>В8</c:v>
                </c:pt>
                <c:pt idx="8">
                  <c:v>В9</c:v>
                </c:pt>
                <c:pt idx="9">
                  <c:v>В10</c:v>
                </c:pt>
              </c:strCache>
            </c:strRef>
          </c:cat>
          <c:val>
            <c:numRef>
              <c:f>Лист1!$AH$21:$AQ$21</c:f>
              <c:numCache>
                <c:formatCode>General</c:formatCode>
                <c:ptCount val="10"/>
                <c:pt idx="0">
                  <c:v>58</c:v>
                </c:pt>
                <c:pt idx="1">
                  <c:v>92</c:v>
                </c:pt>
                <c:pt idx="2">
                  <c:v>54</c:v>
                </c:pt>
                <c:pt idx="3">
                  <c:v>62</c:v>
                </c:pt>
                <c:pt idx="4">
                  <c:v>50</c:v>
                </c:pt>
                <c:pt idx="5">
                  <c:v>69</c:v>
                </c:pt>
                <c:pt idx="6">
                  <c:v>81</c:v>
                </c:pt>
                <c:pt idx="7">
                  <c:v>62</c:v>
                </c:pt>
                <c:pt idx="8">
                  <c:v>69</c:v>
                </c:pt>
                <c:pt idx="9">
                  <c:v>38</c:v>
                </c:pt>
              </c:numCache>
            </c:numRef>
          </c:val>
        </c:ser>
        <c:axId val="80368384"/>
        <c:axId val="80369920"/>
      </c:barChart>
      <c:catAx>
        <c:axId val="80368384"/>
        <c:scaling>
          <c:orientation val="minMax"/>
        </c:scaling>
        <c:axPos val="l"/>
        <c:tickLblPos val="nextTo"/>
        <c:crossAx val="80369920"/>
        <c:crosses val="autoZero"/>
        <c:auto val="1"/>
        <c:lblAlgn val="ctr"/>
        <c:lblOffset val="100"/>
      </c:catAx>
      <c:valAx>
        <c:axId val="80369920"/>
        <c:scaling>
          <c:orientation val="minMax"/>
        </c:scaling>
        <c:axPos val="b"/>
        <c:majorGridlines/>
        <c:numFmt formatCode="General" sourceLinked="1"/>
        <c:tickLblPos val="nextTo"/>
        <c:crossAx val="80368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val>
            <c:numRef>
              <c:f>[Книга1]Лист1!$B$3:$B$11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val>
            <c:numRef>
              <c:f>[Книга1]Лист1!$C$3:$C$11</c:f>
              <c:numCache>
                <c:formatCode>General</c:formatCode>
                <c:ptCount val="9"/>
                <c:pt idx="0">
                  <c:v>80</c:v>
                </c:pt>
                <c:pt idx="1">
                  <c:v>35</c:v>
                </c:pt>
                <c:pt idx="2">
                  <c:v>78</c:v>
                </c:pt>
                <c:pt idx="3">
                  <c:v>74</c:v>
                </c:pt>
                <c:pt idx="4">
                  <c:v>28</c:v>
                </c:pt>
                <c:pt idx="5">
                  <c:v>35</c:v>
                </c:pt>
                <c:pt idx="6">
                  <c:v>67</c:v>
                </c:pt>
                <c:pt idx="7">
                  <c:v>59</c:v>
                </c:pt>
                <c:pt idx="8">
                  <c:v>43</c:v>
                </c:pt>
              </c:numCache>
            </c:numRef>
          </c:val>
        </c:ser>
        <c:axId val="67356544"/>
        <c:axId val="67358080"/>
      </c:barChart>
      <c:catAx>
        <c:axId val="67356544"/>
        <c:scaling>
          <c:orientation val="minMax"/>
        </c:scaling>
        <c:axPos val="l"/>
        <c:tickLblPos val="nextTo"/>
        <c:crossAx val="67358080"/>
        <c:crosses val="autoZero"/>
        <c:auto val="1"/>
        <c:lblAlgn val="ctr"/>
        <c:lblOffset val="100"/>
      </c:catAx>
      <c:valAx>
        <c:axId val="67358080"/>
        <c:scaling>
          <c:orientation val="minMax"/>
        </c:scaling>
        <c:axPos val="b"/>
        <c:majorGridlines/>
        <c:numFmt formatCode="General" sourceLinked="1"/>
        <c:tickLblPos val="nextTo"/>
        <c:crossAx val="673565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Лист1!$AV$21:$AZ$21</c:f>
              <c:strCache>
                <c:ptCount val="5"/>
                <c:pt idx="0">
                  <c:v>С1</c:v>
                </c:pt>
                <c:pt idx="1">
                  <c:v>С2</c:v>
                </c:pt>
                <c:pt idx="2">
                  <c:v>С3</c:v>
                </c:pt>
                <c:pt idx="3">
                  <c:v>С4</c:v>
                </c:pt>
                <c:pt idx="4">
                  <c:v>С5</c:v>
                </c:pt>
              </c:strCache>
            </c:strRef>
          </c:cat>
          <c:val>
            <c:numRef>
              <c:f>Лист1!$AV$22:$AZ$22</c:f>
              <c:numCache>
                <c:formatCode>General</c:formatCode>
                <c:ptCount val="5"/>
                <c:pt idx="0">
                  <c:v>56</c:v>
                </c:pt>
                <c:pt idx="1">
                  <c:v>33</c:v>
                </c:pt>
                <c:pt idx="2">
                  <c:v>31</c:v>
                </c:pt>
                <c:pt idx="3">
                  <c:v>23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cat>
            <c:strRef>
              <c:f>Лист1!$AV$21:$AZ$21</c:f>
              <c:strCache>
                <c:ptCount val="5"/>
                <c:pt idx="0">
                  <c:v>С1</c:v>
                </c:pt>
                <c:pt idx="1">
                  <c:v>С2</c:v>
                </c:pt>
                <c:pt idx="2">
                  <c:v>С3</c:v>
                </c:pt>
                <c:pt idx="3">
                  <c:v>С4</c:v>
                </c:pt>
                <c:pt idx="4">
                  <c:v>С5</c:v>
                </c:pt>
              </c:strCache>
            </c:strRef>
          </c:cat>
          <c:val>
            <c:numRef>
              <c:f>Лист1!$AV$23:$AZ$23</c:f>
              <c:numCache>
                <c:formatCode>General</c:formatCode>
                <c:ptCount val="5"/>
              </c:numCache>
            </c:numRef>
          </c:val>
        </c:ser>
        <c:shape val="cylinder"/>
        <c:axId val="40116224"/>
        <c:axId val="40117760"/>
        <c:axId val="0"/>
      </c:bar3DChart>
      <c:catAx>
        <c:axId val="40116224"/>
        <c:scaling>
          <c:orientation val="minMax"/>
        </c:scaling>
        <c:axPos val="b"/>
        <c:tickLblPos val="nextTo"/>
        <c:crossAx val="40117760"/>
        <c:crosses val="autoZero"/>
        <c:auto val="1"/>
        <c:lblAlgn val="ctr"/>
        <c:lblOffset val="100"/>
      </c:catAx>
      <c:valAx>
        <c:axId val="40117760"/>
        <c:scaling>
          <c:orientation val="minMax"/>
        </c:scaling>
        <c:axPos val="l"/>
        <c:majorGridlines/>
        <c:numFmt formatCode="General" sourceLinked="1"/>
        <c:tickLblPos val="nextTo"/>
        <c:crossAx val="401162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Лист1!$B$3:$B$8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val>
            <c:numRef>
              <c:f>Лист1!$C$3:$C$8</c:f>
              <c:numCache>
                <c:formatCode>General</c:formatCode>
                <c:ptCount val="6"/>
                <c:pt idx="0">
                  <c:v>70</c:v>
                </c:pt>
                <c:pt idx="1">
                  <c:v>32</c:v>
                </c:pt>
                <c:pt idx="2">
                  <c:v>36</c:v>
                </c:pt>
                <c:pt idx="3">
                  <c:v>21</c:v>
                </c:pt>
                <c:pt idx="4">
                  <c:v>54</c:v>
                </c:pt>
              </c:numCache>
            </c:numRef>
          </c:val>
        </c:ser>
        <c:shape val="cylinder"/>
        <c:axId val="55340032"/>
        <c:axId val="56041472"/>
        <c:axId val="0"/>
      </c:bar3DChart>
      <c:catAx>
        <c:axId val="55340032"/>
        <c:scaling>
          <c:orientation val="minMax"/>
        </c:scaling>
        <c:axPos val="b"/>
        <c:tickLblPos val="nextTo"/>
        <c:crossAx val="56041472"/>
        <c:crosses val="autoZero"/>
        <c:auto val="1"/>
        <c:lblAlgn val="ctr"/>
        <c:lblOffset val="100"/>
      </c:catAx>
      <c:valAx>
        <c:axId val="56041472"/>
        <c:scaling>
          <c:orientation val="minMax"/>
        </c:scaling>
        <c:axPos val="l"/>
        <c:majorGridlines/>
        <c:numFmt formatCode="General" sourceLinked="1"/>
        <c:tickLblPos val="nextTo"/>
        <c:crossAx val="553400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0E73-0C17-44F7-93E5-CA8952A3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Admin</cp:lastModifiedBy>
  <cp:revision>6</cp:revision>
  <cp:lastPrinted>2014-08-22T10:51:00Z</cp:lastPrinted>
  <dcterms:created xsi:type="dcterms:W3CDTF">2013-07-01T10:49:00Z</dcterms:created>
  <dcterms:modified xsi:type="dcterms:W3CDTF">2014-08-22T10:51:00Z</dcterms:modified>
</cp:coreProperties>
</file>